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84011" w14:textId="77777777" w:rsidR="00E8453A" w:rsidRDefault="00F56091" w:rsidP="009F0CB5">
      <w:pPr>
        <w:widowControl w:val="0"/>
        <w:tabs>
          <w:tab w:val="left" w:pos="360"/>
          <w:tab w:val="right" w:pos="10620"/>
        </w:tabs>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25763F8" wp14:editId="5DA2F4F0">
            <wp:extent cx="2185670" cy="72263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85670" cy="722630"/>
                    </a:xfrm>
                    <a:prstGeom prst="rect">
                      <a:avLst/>
                    </a:prstGeom>
                    <a:noFill/>
                    <a:ln w="9525">
                      <a:noFill/>
                      <a:miter lim="800000"/>
                      <a:headEnd/>
                      <a:tailEnd/>
                    </a:ln>
                  </pic:spPr>
                </pic:pic>
              </a:graphicData>
            </a:graphic>
          </wp:inline>
        </w:drawing>
      </w:r>
    </w:p>
    <w:p w14:paraId="3FDEAD5C" w14:textId="77777777" w:rsidR="002F35E5" w:rsidRDefault="002F35E5" w:rsidP="009F0CB5">
      <w:pPr>
        <w:widowControl w:val="0"/>
        <w:tabs>
          <w:tab w:val="left" w:pos="360"/>
          <w:tab w:val="right" w:pos="10620"/>
        </w:tabs>
        <w:rPr>
          <w:rFonts w:ascii="Times New Roman" w:hAnsi="Times New Roman" w:cs="Times New Roman"/>
          <w:noProof/>
          <w:sz w:val="24"/>
          <w:szCs w:val="24"/>
        </w:rPr>
      </w:pPr>
    </w:p>
    <w:p w14:paraId="5CAD6C73" w14:textId="77777777" w:rsidR="002F35E5" w:rsidRPr="009C039C" w:rsidRDefault="002F35E5" w:rsidP="009F0CB5">
      <w:pPr>
        <w:widowControl w:val="0"/>
        <w:tabs>
          <w:tab w:val="left" w:pos="360"/>
          <w:tab w:val="right" w:pos="10620"/>
        </w:tabs>
        <w:rPr>
          <w:rFonts w:ascii="Times New Roman" w:hAnsi="Times New Roman" w:cs="Times New Roman"/>
          <w:sz w:val="24"/>
          <w:szCs w:val="24"/>
        </w:rPr>
      </w:pPr>
    </w:p>
    <w:p w14:paraId="0426634E" w14:textId="77777777" w:rsidR="00323003" w:rsidRPr="009C039C" w:rsidRDefault="00323003" w:rsidP="00732B07">
      <w:pPr>
        <w:widowControl w:val="0"/>
        <w:tabs>
          <w:tab w:val="center" w:pos="5819"/>
        </w:tabs>
        <w:spacing w:before="960"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w:t>
      </w:r>
      <w:r w:rsidR="009F0CB5">
        <w:rPr>
          <w:rFonts w:ascii="Times New Roman" w:hAnsi="Times New Roman" w:cs="Times New Roman"/>
          <w:b/>
          <w:bCs/>
          <w:color w:val="000000"/>
          <w:sz w:val="24"/>
          <w:szCs w:val="24"/>
        </w:rPr>
        <w:t>d</w:t>
      </w:r>
      <w:r w:rsidR="009F0CB5">
        <w:rPr>
          <w:rFonts w:ascii="Times New Roman" w:hAnsi="Times New Roman" w:cs="Times New Roman"/>
          <w:b/>
          <w:bCs/>
          <w:color w:val="000000"/>
          <w:sz w:val="24"/>
          <w:szCs w:val="24"/>
        </w:rPr>
        <w:br/>
      </w:r>
      <w:r w:rsidRPr="009C039C">
        <w:rPr>
          <w:rFonts w:ascii="Times New Roman" w:hAnsi="Times New Roman" w:cs="Times New Roman"/>
          <w:b/>
          <w:bCs/>
          <w:color w:val="000000"/>
          <w:sz w:val="24"/>
          <w:szCs w:val="24"/>
        </w:rPr>
        <w:t>Reliability Standard Audit Worksheet</w:t>
      </w:r>
    </w:p>
    <w:p w14:paraId="4FBC4D8C" w14:textId="77777777" w:rsidR="00323003" w:rsidRPr="00B67191" w:rsidRDefault="00B608A3" w:rsidP="00732B07">
      <w:pPr>
        <w:widowControl w:val="0"/>
        <w:spacing w:before="840"/>
        <w:jc w:val="center"/>
        <w:rPr>
          <w:rFonts w:ascii="Times New Roman" w:hAnsi="Times New Roman" w:cs="Times New Roman"/>
          <w:sz w:val="32"/>
          <w:szCs w:val="32"/>
        </w:rPr>
      </w:pPr>
      <w:r w:rsidRPr="00B67191">
        <w:rPr>
          <w:rFonts w:ascii="Times New Roman" w:hAnsi="Times New Roman" w:cs="Times New Roman"/>
          <w:b/>
          <w:bCs/>
          <w:sz w:val="32"/>
          <w:szCs w:val="32"/>
        </w:rPr>
        <w:t>NUC-001-</w:t>
      </w:r>
      <w:r w:rsidR="00893262" w:rsidRPr="00B67191">
        <w:rPr>
          <w:rFonts w:ascii="Times New Roman" w:hAnsi="Times New Roman" w:cs="Times New Roman"/>
          <w:b/>
          <w:bCs/>
          <w:sz w:val="32"/>
          <w:szCs w:val="32"/>
        </w:rPr>
        <w:t>2</w:t>
      </w:r>
      <w:r w:rsidR="00E57F0E">
        <w:rPr>
          <w:rFonts w:ascii="Times New Roman" w:hAnsi="Times New Roman" w:cs="Times New Roman"/>
          <w:b/>
          <w:bCs/>
          <w:sz w:val="32"/>
          <w:szCs w:val="32"/>
        </w:rPr>
        <w:t>.1</w:t>
      </w:r>
      <w:r w:rsidR="00893262" w:rsidRPr="00B67191">
        <w:rPr>
          <w:rFonts w:ascii="Times New Roman" w:hAnsi="Times New Roman" w:cs="Times New Roman"/>
          <w:b/>
          <w:bCs/>
          <w:sz w:val="32"/>
          <w:szCs w:val="32"/>
        </w:rPr>
        <w:t xml:space="preserve"> </w:t>
      </w:r>
      <w:r w:rsidR="009C039C" w:rsidRPr="00B67191">
        <w:rPr>
          <w:rFonts w:ascii="Times New Roman" w:hAnsi="Times New Roman" w:cs="Times New Roman"/>
          <w:b/>
          <w:bCs/>
          <w:sz w:val="32"/>
          <w:szCs w:val="32"/>
        </w:rPr>
        <w:t>—</w:t>
      </w:r>
      <w:r w:rsidR="00323003" w:rsidRPr="00B67191">
        <w:rPr>
          <w:rFonts w:ascii="Times New Roman" w:hAnsi="Times New Roman" w:cs="Times New Roman"/>
          <w:b/>
          <w:bCs/>
          <w:sz w:val="32"/>
          <w:szCs w:val="32"/>
        </w:rPr>
        <w:t xml:space="preserve"> </w:t>
      </w:r>
      <w:r w:rsidRPr="00B67191">
        <w:rPr>
          <w:rFonts w:ascii="Times New Roman" w:hAnsi="Times New Roman" w:cs="Times New Roman"/>
          <w:b/>
          <w:bCs/>
          <w:sz w:val="32"/>
          <w:szCs w:val="32"/>
        </w:rPr>
        <w:t>Nuclear Plant Interface Coordination</w:t>
      </w:r>
    </w:p>
    <w:p w14:paraId="05F7E621" w14:textId="77777777" w:rsidR="00323003" w:rsidRPr="009C039C" w:rsidRDefault="00323003" w:rsidP="00732B07">
      <w:pPr>
        <w:widowControl w:val="0"/>
        <w:tabs>
          <w:tab w:val="left" w:pos="480"/>
        </w:tabs>
        <w:spacing w:before="1200" w:line="480" w:lineRule="auto"/>
        <w:ind w:left="446"/>
        <w:rPr>
          <w:rFonts w:ascii="Times New Roman" w:hAnsi="Times New Roman" w:cs="Times New Roman"/>
          <w:i/>
          <w:iCs/>
          <w:color w:val="000000"/>
          <w:sz w:val="24"/>
          <w:szCs w:val="24"/>
        </w:rPr>
      </w:pPr>
      <w:r w:rsidRPr="00B67191">
        <w:rPr>
          <w:rFonts w:ascii="Times New Roman" w:hAnsi="Times New Roman" w:cs="Times New Roman"/>
          <w:b/>
          <w:bCs/>
          <w:color w:val="264D74"/>
          <w:sz w:val="28"/>
          <w:szCs w:val="28"/>
        </w:rPr>
        <w:t>Registered Entity</w:t>
      </w:r>
      <w:r w:rsidRPr="009C039C">
        <w:rPr>
          <w:rFonts w:ascii="Times New Roman" w:hAnsi="Times New Roman" w:cs="Times New Roman"/>
          <w:b/>
          <w:bCs/>
          <w:color w:val="264D74"/>
          <w:sz w:val="24"/>
          <w:szCs w:val="24"/>
        </w:rPr>
        <w:t>:</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14:paraId="1244338B" w14:textId="77777777" w:rsidR="00323003" w:rsidRDefault="00323003" w:rsidP="00E937CA">
      <w:pPr>
        <w:widowControl w:val="0"/>
        <w:tabs>
          <w:tab w:val="left" w:pos="480"/>
        </w:tabs>
        <w:spacing w:line="480" w:lineRule="auto"/>
        <w:ind w:left="446"/>
        <w:rPr>
          <w:rFonts w:ascii="Times New Roman" w:hAnsi="Times New Roman" w:cs="Times New Roman"/>
          <w:i/>
          <w:iCs/>
          <w:color w:val="000000"/>
          <w:sz w:val="24"/>
          <w:szCs w:val="24"/>
        </w:rPr>
      </w:pPr>
      <w:r w:rsidRPr="00B67191">
        <w:rPr>
          <w:rFonts w:ascii="Times New Roman" w:hAnsi="Times New Roman" w:cs="Times New Roman"/>
          <w:b/>
          <w:bCs/>
          <w:color w:val="264D74"/>
          <w:sz w:val="28"/>
          <w:szCs w:val="28"/>
        </w:rPr>
        <w:t>NCR Number</w:t>
      </w:r>
      <w:r w:rsidRPr="009C039C">
        <w:rPr>
          <w:rFonts w:ascii="Times New Roman" w:hAnsi="Times New Roman" w:cs="Times New Roman"/>
          <w:b/>
          <w:bCs/>
          <w:color w:val="264D74"/>
          <w:sz w:val="24"/>
          <w:szCs w:val="24"/>
        </w:rPr>
        <w:t>:</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14:paraId="5D7A0DC6" w14:textId="77777777" w:rsidR="000F5E13" w:rsidRPr="009C039C" w:rsidRDefault="00323003" w:rsidP="00E937CA">
      <w:pPr>
        <w:widowControl w:val="0"/>
        <w:tabs>
          <w:tab w:val="left" w:pos="480"/>
          <w:tab w:val="left" w:pos="3720"/>
        </w:tabs>
        <w:spacing w:line="480" w:lineRule="auto"/>
        <w:ind w:left="446"/>
        <w:rPr>
          <w:rFonts w:ascii="Times New Roman" w:hAnsi="Times New Roman" w:cs="Times New Roman"/>
          <w:b/>
          <w:bCs/>
          <w:color w:val="264D74"/>
          <w:sz w:val="24"/>
          <w:szCs w:val="24"/>
        </w:rPr>
      </w:pPr>
      <w:r w:rsidRPr="00B67191">
        <w:rPr>
          <w:rFonts w:ascii="Times New Roman" w:hAnsi="Times New Roman" w:cs="Times New Roman"/>
          <w:b/>
          <w:bCs/>
          <w:color w:val="264D74"/>
          <w:sz w:val="28"/>
          <w:szCs w:val="28"/>
        </w:rPr>
        <w:t>Applicable Function</w:t>
      </w:r>
      <w:r w:rsidRPr="009C039C">
        <w:rPr>
          <w:rFonts w:ascii="Times New Roman" w:hAnsi="Times New Roman" w:cs="Times New Roman"/>
          <w:b/>
          <w:bCs/>
          <w:color w:val="264D74"/>
          <w:sz w:val="24"/>
          <w:szCs w:val="24"/>
        </w:rPr>
        <w:t>(s):</w:t>
      </w:r>
      <w:r w:rsidR="00E937CA">
        <w:rPr>
          <w:rFonts w:ascii="Times New Roman" w:hAnsi="Times New Roman" w:cs="Times New Roman"/>
          <w:b/>
          <w:bCs/>
          <w:color w:val="264D74"/>
          <w:sz w:val="24"/>
          <w:szCs w:val="24"/>
        </w:rPr>
        <w:t xml:space="preserve">  </w:t>
      </w:r>
      <w:r w:rsidR="005136A0" w:rsidRPr="009C039C">
        <w:rPr>
          <w:rFonts w:ascii="Times New Roman" w:hAnsi="Times New Roman" w:cs="Times New Roman"/>
          <w:b/>
          <w:bCs/>
          <w:color w:val="000000"/>
          <w:sz w:val="24"/>
          <w:szCs w:val="24"/>
        </w:rPr>
        <w:t xml:space="preserve">TOP, </w:t>
      </w:r>
      <w:r w:rsidR="00B608A3">
        <w:rPr>
          <w:rFonts w:ascii="Times New Roman" w:hAnsi="Times New Roman" w:cs="Times New Roman"/>
          <w:b/>
          <w:bCs/>
          <w:color w:val="000000"/>
          <w:sz w:val="24"/>
          <w:szCs w:val="24"/>
        </w:rPr>
        <w:t xml:space="preserve">TO, TP, TSP, </w:t>
      </w:r>
      <w:r w:rsidR="00B258AF" w:rsidRPr="009C039C">
        <w:rPr>
          <w:rFonts w:ascii="Times New Roman" w:hAnsi="Times New Roman" w:cs="Times New Roman"/>
          <w:b/>
          <w:bCs/>
          <w:color w:val="000000"/>
          <w:sz w:val="24"/>
          <w:szCs w:val="24"/>
        </w:rPr>
        <w:t xml:space="preserve">BA, </w:t>
      </w:r>
      <w:r w:rsidR="005136A0" w:rsidRPr="009C039C">
        <w:rPr>
          <w:rFonts w:ascii="Times New Roman" w:hAnsi="Times New Roman" w:cs="Times New Roman"/>
          <w:b/>
          <w:bCs/>
          <w:color w:val="000000"/>
          <w:sz w:val="24"/>
          <w:szCs w:val="24"/>
        </w:rPr>
        <w:t>RC</w:t>
      </w:r>
      <w:r w:rsidR="00861282" w:rsidRPr="009C039C">
        <w:rPr>
          <w:rFonts w:ascii="Times New Roman" w:hAnsi="Times New Roman" w:cs="Times New Roman"/>
          <w:b/>
          <w:bCs/>
          <w:color w:val="000000"/>
          <w:sz w:val="24"/>
          <w:szCs w:val="24"/>
        </w:rPr>
        <w:t xml:space="preserve">, </w:t>
      </w:r>
      <w:r w:rsidR="00B608A3">
        <w:rPr>
          <w:rFonts w:ascii="Times New Roman" w:hAnsi="Times New Roman" w:cs="Times New Roman"/>
          <w:b/>
          <w:bCs/>
          <w:color w:val="000000"/>
          <w:sz w:val="24"/>
          <w:szCs w:val="24"/>
        </w:rPr>
        <w:t>P</w:t>
      </w:r>
      <w:r w:rsidR="006A3A70">
        <w:rPr>
          <w:rFonts w:ascii="Times New Roman" w:hAnsi="Times New Roman" w:cs="Times New Roman"/>
          <w:b/>
          <w:bCs/>
          <w:color w:val="000000"/>
          <w:sz w:val="24"/>
          <w:szCs w:val="24"/>
        </w:rPr>
        <w:t>A</w:t>
      </w:r>
      <w:r w:rsidR="00B608A3">
        <w:rPr>
          <w:rFonts w:ascii="Times New Roman" w:hAnsi="Times New Roman" w:cs="Times New Roman"/>
          <w:b/>
          <w:bCs/>
          <w:color w:val="000000"/>
          <w:sz w:val="24"/>
          <w:szCs w:val="24"/>
        </w:rPr>
        <w:t>, DP, LSE, GO, GOP</w:t>
      </w:r>
    </w:p>
    <w:p w14:paraId="2E6F3A33" w14:textId="77777777" w:rsidR="00732B07" w:rsidRPr="00B67191" w:rsidRDefault="00A74C27" w:rsidP="00732B07">
      <w:pPr>
        <w:widowControl w:val="0"/>
        <w:tabs>
          <w:tab w:val="left" w:pos="90"/>
          <w:tab w:val="left" w:pos="720"/>
        </w:tabs>
        <w:spacing w:line="480" w:lineRule="auto"/>
        <w:ind w:left="446"/>
        <w:rPr>
          <w:rFonts w:ascii="Times New Roman" w:hAnsi="Times New Roman" w:cs="Times New Roman"/>
          <w:b/>
          <w:sz w:val="28"/>
          <w:szCs w:val="28"/>
        </w:rPr>
      </w:pPr>
      <w:r w:rsidRPr="00B67191">
        <w:rPr>
          <w:rFonts w:ascii="Times New Roman" w:hAnsi="Times New Roman" w:cs="Times New Roman"/>
          <w:b/>
          <w:color w:val="17365D"/>
          <w:sz w:val="28"/>
          <w:szCs w:val="28"/>
        </w:rPr>
        <w:t>Auditors:</w:t>
      </w:r>
    </w:p>
    <w:p w14:paraId="7C188520" w14:textId="77777777" w:rsidR="00861282" w:rsidRPr="00B67191" w:rsidRDefault="00861282" w:rsidP="00732B07">
      <w:pPr>
        <w:pageBreakBefore/>
        <w:widowControl w:val="0"/>
        <w:tabs>
          <w:tab w:val="left" w:pos="120"/>
        </w:tabs>
        <w:spacing w:before="240" w:line="331" w:lineRule="exact"/>
        <w:rPr>
          <w:rFonts w:ascii="Times New Roman" w:hAnsi="Times New Roman" w:cs="Times New Roman"/>
          <w:b/>
          <w:bCs/>
          <w:color w:val="003366"/>
          <w:sz w:val="28"/>
          <w:szCs w:val="28"/>
        </w:rPr>
      </w:pPr>
      <w:r w:rsidRPr="00B67191">
        <w:rPr>
          <w:rFonts w:ascii="Times New Roman" w:hAnsi="Times New Roman" w:cs="Times New Roman"/>
          <w:b/>
          <w:bCs/>
          <w:color w:val="003366"/>
          <w:sz w:val="28"/>
          <w:szCs w:val="28"/>
        </w:rPr>
        <w:lastRenderedPageBreak/>
        <w:t>Disclaimer</w:t>
      </w:r>
    </w:p>
    <w:p w14:paraId="53B80B38" w14:textId="77777777" w:rsidR="009C039C" w:rsidRPr="009C039C" w:rsidRDefault="00861282" w:rsidP="00732B07">
      <w:pPr>
        <w:spacing w:before="240"/>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w:t>
      </w:r>
      <w:r w:rsidR="00C16B11">
        <w:rPr>
          <w:rFonts w:ascii="Times New Roman" w:hAnsi="Times New Roman" w:cs="Times New Roman"/>
          <w:color w:val="000000"/>
          <w:sz w:val="24"/>
          <w:szCs w:val="24"/>
        </w:rPr>
        <w:t xml:space="preserve">. </w:t>
      </w:r>
      <w:r w:rsidR="009C039C" w:rsidRPr="009C039C">
        <w:rPr>
          <w:rFonts w:ascii="Times New Roman" w:hAnsi="Times New Roman" w:cs="Times New Roman"/>
          <w:color w:val="000000"/>
          <w:sz w:val="24"/>
          <w:szCs w:val="24"/>
        </w:rPr>
        <w:t>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6934114" w14:textId="77777777" w:rsidR="00894768" w:rsidRPr="009C039C" w:rsidRDefault="009C039C" w:rsidP="00732B07">
      <w:pPr>
        <w:spacing w:before="240"/>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732B07">
        <w:rPr>
          <w:rFonts w:ascii="Times New Roman" w:hAnsi="Times New Roman" w:cs="Times New Roman"/>
          <w:color w:val="000000"/>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732B07">
        <w:rPr>
          <w:rFonts w:ascii="Times New Roman" w:hAnsi="Times New Roman" w:cs="Times New Roman"/>
          <w:color w:val="000000"/>
          <w:sz w:val="24"/>
          <w:szCs w:val="24"/>
        </w:rPr>
        <w:t xml:space="preserve"> </w:t>
      </w:r>
      <w:r w:rsidRPr="009C039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p>
    <w:p w14:paraId="6A347F05" w14:textId="77777777" w:rsidR="00BA45BE" w:rsidRPr="00B67191" w:rsidRDefault="00AD5422" w:rsidP="00732B07">
      <w:pPr>
        <w:pStyle w:val="Heading1"/>
        <w:pageBreakBefore/>
        <w:rPr>
          <w:bCs/>
          <w:color w:val="003366"/>
          <w:sz w:val="48"/>
          <w:szCs w:val="48"/>
        </w:rPr>
      </w:pPr>
      <w:r w:rsidRPr="00B67191">
        <w:rPr>
          <w:bCs/>
          <w:color w:val="003366"/>
          <w:sz w:val="48"/>
          <w:szCs w:val="48"/>
        </w:rPr>
        <w:lastRenderedPageBreak/>
        <w:t>Subject Matter Experts</w:t>
      </w:r>
    </w:p>
    <w:p w14:paraId="7AF9CC16" w14:textId="77777777" w:rsidR="00AD5422" w:rsidRPr="00732B07" w:rsidRDefault="00AD5422" w:rsidP="00732B07">
      <w:pPr>
        <w:widowControl w:val="0"/>
        <w:spacing w:before="240" w:after="24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00732B07">
        <w:rPr>
          <w:rFonts w:ascii="Times New Roman" w:hAnsi="Times New Roman" w:cs="Times New Roman"/>
          <w:color w:val="000000"/>
          <w:sz w:val="24"/>
          <w:szCs w:val="24"/>
        </w:rPr>
        <w:t xml:space="preserve">s if necessary. </w:t>
      </w:r>
    </w:p>
    <w:p w14:paraId="5C177010" w14:textId="77777777" w:rsidR="00AD5422" w:rsidRPr="00732B07" w:rsidRDefault="00AD5422" w:rsidP="00732B07">
      <w:pPr>
        <w:widowControl w:val="0"/>
        <w:spacing w:after="240"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14:paraId="05799479" w14:textId="77777777" w:rsidTr="00404D27">
        <w:tc>
          <w:tcPr>
            <w:tcW w:w="3528" w:type="dxa"/>
            <w:tcBorders>
              <w:top w:val="single" w:sz="8" w:space="0" w:color="4F81BD"/>
              <w:left w:val="nil"/>
              <w:bottom w:val="single" w:sz="8" w:space="0" w:color="4F81BD"/>
              <w:right w:val="nil"/>
            </w:tcBorders>
          </w:tcPr>
          <w:p w14:paraId="0A32EA43" w14:textId="77777777"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5E51B4A6" w14:textId="77777777"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7F8C39DD" w14:textId="77777777"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4194D343" w14:textId="77777777"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14:paraId="09E3FEFE" w14:textId="77777777" w:rsidTr="00404D27">
        <w:tc>
          <w:tcPr>
            <w:tcW w:w="3528" w:type="dxa"/>
            <w:tcBorders>
              <w:left w:val="nil"/>
              <w:right w:val="nil"/>
            </w:tcBorders>
            <w:shd w:val="clear" w:color="auto" w:fill="D3DFEE"/>
          </w:tcPr>
          <w:p w14:paraId="2441A559" w14:textId="77777777"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14:paraId="05711470"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14:paraId="5E29BCA4"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14:paraId="0236C303"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14:paraId="20E427AD" w14:textId="77777777" w:rsidTr="00404D27">
        <w:tc>
          <w:tcPr>
            <w:tcW w:w="3528" w:type="dxa"/>
          </w:tcPr>
          <w:p w14:paraId="0ABA12E5" w14:textId="77777777"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14:paraId="1F73A3A4"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14:paraId="32598799"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14:paraId="2FB3D44C"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14:paraId="44C3828B" w14:textId="77777777" w:rsidTr="00404D27">
        <w:tc>
          <w:tcPr>
            <w:tcW w:w="3528" w:type="dxa"/>
            <w:tcBorders>
              <w:left w:val="nil"/>
              <w:bottom w:val="single" w:sz="8" w:space="0" w:color="4F81BD"/>
              <w:right w:val="nil"/>
            </w:tcBorders>
            <w:shd w:val="clear" w:color="auto" w:fill="D3DFEE"/>
          </w:tcPr>
          <w:p w14:paraId="6BD2D6EF" w14:textId="77777777"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14:paraId="128C8CC8"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14:paraId="3501952C"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14:paraId="18C47B86"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14:paraId="1B73F78C" w14:textId="77777777" w:rsidR="00C23A94" w:rsidRPr="00B67191" w:rsidRDefault="00AD5422" w:rsidP="00732B07">
      <w:pPr>
        <w:pStyle w:val="Heading1"/>
        <w:spacing w:after="240"/>
        <w:rPr>
          <w:sz w:val="48"/>
          <w:szCs w:val="48"/>
        </w:rPr>
      </w:pPr>
      <w:r>
        <w:rPr>
          <w:rFonts w:ascii="Times New Roman" w:hAnsi="Times New Roman" w:cs="Times New Roman"/>
          <w:b/>
          <w:bCs/>
          <w:color w:val="003366"/>
          <w:sz w:val="24"/>
          <w:szCs w:val="24"/>
        </w:rPr>
        <w:br w:type="page"/>
      </w:r>
      <w:r w:rsidR="00BA45BE" w:rsidRPr="00B67191">
        <w:rPr>
          <w:sz w:val="48"/>
          <w:szCs w:val="48"/>
        </w:rPr>
        <w:lastRenderedPageBreak/>
        <w:t>Reliability Standard Language</w:t>
      </w:r>
    </w:p>
    <w:p w14:paraId="4AEC82A9" w14:textId="77777777" w:rsidR="002F35E5" w:rsidRPr="00ED20E3" w:rsidRDefault="002F35E5" w:rsidP="002F35E5">
      <w:pPr>
        <w:widowControl w:val="0"/>
        <w:shd w:val="clear" w:color="auto" w:fill="D3DCE9"/>
        <w:spacing w:line="120" w:lineRule="exact"/>
        <w:rPr>
          <w:rFonts w:ascii="Times New Roman" w:hAnsi="Times New Roman" w:cs="Times New Roman"/>
          <w:sz w:val="24"/>
          <w:szCs w:val="24"/>
        </w:rPr>
      </w:pPr>
    </w:p>
    <w:p w14:paraId="6E5D6E33" w14:textId="77777777" w:rsidR="002F35E5" w:rsidRPr="00B67191" w:rsidRDefault="002F35E5" w:rsidP="002F35E5">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B67191">
        <w:rPr>
          <w:rFonts w:ascii="Times New Roman" w:hAnsi="Times New Roman" w:cs="Times New Roman"/>
          <w:sz w:val="28"/>
          <w:szCs w:val="28"/>
        </w:rPr>
        <w:tab/>
      </w:r>
      <w:r w:rsidRPr="00B67191">
        <w:rPr>
          <w:rFonts w:ascii="Times New Roman" w:hAnsi="Times New Roman" w:cs="Times New Roman"/>
          <w:b/>
          <w:bCs/>
          <w:color w:val="264D74"/>
          <w:sz w:val="28"/>
          <w:szCs w:val="28"/>
        </w:rPr>
        <w:t>NUC-001-2</w:t>
      </w:r>
      <w:r w:rsidR="00E57F0E">
        <w:rPr>
          <w:rFonts w:ascii="Times New Roman" w:hAnsi="Times New Roman" w:cs="Times New Roman"/>
          <w:b/>
          <w:bCs/>
          <w:color w:val="264D74"/>
          <w:sz w:val="28"/>
          <w:szCs w:val="28"/>
        </w:rPr>
        <w:t>.1</w:t>
      </w:r>
      <w:r w:rsidRPr="00B67191">
        <w:rPr>
          <w:rFonts w:ascii="Times New Roman" w:hAnsi="Times New Roman" w:cs="Times New Roman"/>
          <w:b/>
          <w:bCs/>
          <w:color w:val="264D74"/>
          <w:sz w:val="28"/>
          <w:szCs w:val="28"/>
        </w:rPr>
        <w:t xml:space="preserve"> — Nuclear Plant Interface Coordination</w:t>
      </w:r>
    </w:p>
    <w:p w14:paraId="11598E72" w14:textId="77777777" w:rsidR="002F35E5" w:rsidRPr="00ED20E3" w:rsidRDefault="002F35E5" w:rsidP="002F35E5">
      <w:pPr>
        <w:widowControl w:val="0"/>
        <w:shd w:val="clear" w:color="auto" w:fill="D3DCE9"/>
        <w:spacing w:line="135" w:lineRule="exact"/>
        <w:rPr>
          <w:rFonts w:ascii="Times New Roman" w:hAnsi="Times New Roman" w:cs="Times New Roman"/>
          <w:sz w:val="24"/>
          <w:szCs w:val="24"/>
        </w:rPr>
      </w:pPr>
    </w:p>
    <w:p w14:paraId="33BA5EE4" w14:textId="77777777" w:rsidR="00BA45BE" w:rsidRPr="00B67191" w:rsidRDefault="00506069" w:rsidP="00732B07">
      <w:pPr>
        <w:spacing w:before="360"/>
        <w:rPr>
          <w:rFonts w:ascii="Times New Roman" w:hAnsi="Times New Roman" w:cs="Times New Roman"/>
          <w:b/>
          <w:bCs/>
          <w:color w:val="264D74"/>
          <w:sz w:val="28"/>
          <w:szCs w:val="28"/>
        </w:rPr>
      </w:pPr>
      <w:r w:rsidRPr="00B67191">
        <w:rPr>
          <w:rFonts w:ascii="Times New Roman" w:hAnsi="Times New Roman" w:cs="Times New Roman"/>
          <w:b/>
          <w:bCs/>
          <w:color w:val="264D74"/>
          <w:sz w:val="28"/>
          <w:szCs w:val="28"/>
        </w:rPr>
        <w:t>Purpose:</w:t>
      </w:r>
    </w:p>
    <w:p w14:paraId="0FD72281" w14:textId="77777777" w:rsidR="00E8453A" w:rsidRPr="00506069" w:rsidRDefault="00B608A3" w:rsidP="00506069">
      <w:pPr>
        <w:rPr>
          <w:rFonts w:ascii="Times New Roman" w:hAnsi="Times New Roman" w:cs="Times New Roman"/>
          <w:sz w:val="24"/>
          <w:szCs w:val="24"/>
        </w:rPr>
      </w:pPr>
      <w:r>
        <w:rPr>
          <w:rFonts w:ascii="Times New Roman" w:hAnsi="Times New Roman" w:cs="Times New Roman"/>
          <w:sz w:val="24"/>
          <w:szCs w:val="24"/>
        </w:rPr>
        <w:t>This standard requires coordination between Nuclear Plant Generator</w:t>
      </w:r>
      <w:r w:rsidR="00506069">
        <w:rPr>
          <w:rFonts w:ascii="Times New Roman" w:hAnsi="Times New Roman" w:cs="Times New Roman"/>
          <w:sz w:val="24"/>
          <w:szCs w:val="24"/>
        </w:rPr>
        <w:t xml:space="preserve"> </w:t>
      </w:r>
      <w:r>
        <w:rPr>
          <w:rFonts w:ascii="Times New Roman" w:hAnsi="Times New Roman" w:cs="Times New Roman"/>
          <w:sz w:val="24"/>
          <w:szCs w:val="24"/>
        </w:rPr>
        <w:t>Operators and Transmission Entities for the purpose of ensuring nuclear plant safe</w:t>
      </w:r>
      <w:r w:rsidR="00506069">
        <w:rPr>
          <w:rFonts w:ascii="Times New Roman" w:hAnsi="Times New Roman" w:cs="Times New Roman"/>
          <w:sz w:val="24"/>
          <w:szCs w:val="24"/>
        </w:rPr>
        <w:t xml:space="preserve"> </w:t>
      </w:r>
      <w:r>
        <w:rPr>
          <w:rFonts w:ascii="Times New Roman" w:hAnsi="Times New Roman" w:cs="Times New Roman"/>
          <w:sz w:val="24"/>
          <w:szCs w:val="24"/>
        </w:rPr>
        <w:t>operation and shutdown.</w:t>
      </w:r>
    </w:p>
    <w:p w14:paraId="4B5361E4" w14:textId="77777777" w:rsidR="00BA45BE" w:rsidRPr="00B67191" w:rsidRDefault="00E8453A" w:rsidP="00506069">
      <w:pPr>
        <w:widowControl w:val="0"/>
        <w:tabs>
          <w:tab w:val="left" w:pos="840"/>
        </w:tabs>
        <w:spacing w:before="360" w:line="294" w:lineRule="exact"/>
        <w:rPr>
          <w:rFonts w:ascii="Times New Roman" w:hAnsi="Times New Roman" w:cs="Times New Roman"/>
          <w:b/>
          <w:bCs/>
          <w:color w:val="264D74"/>
          <w:sz w:val="28"/>
          <w:szCs w:val="28"/>
        </w:rPr>
      </w:pPr>
      <w:r w:rsidRPr="00B67191">
        <w:rPr>
          <w:rFonts w:ascii="Times New Roman" w:hAnsi="Times New Roman" w:cs="Times New Roman"/>
          <w:b/>
          <w:bCs/>
          <w:color w:val="264D74"/>
          <w:sz w:val="28"/>
          <w:szCs w:val="28"/>
        </w:rPr>
        <w:t>Applicability:</w:t>
      </w:r>
      <w:r w:rsidR="00B608A3" w:rsidRPr="00B67191">
        <w:rPr>
          <w:rFonts w:ascii="Times New Roman" w:hAnsi="Times New Roman" w:cs="Times New Roman"/>
          <w:b/>
          <w:bCs/>
          <w:color w:val="264D74"/>
          <w:sz w:val="28"/>
          <w:szCs w:val="28"/>
        </w:rPr>
        <w:t xml:space="preserve"> </w:t>
      </w:r>
    </w:p>
    <w:p w14:paraId="58DF360D" w14:textId="77777777" w:rsidR="00E8453A" w:rsidRPr="002F35E5" w:rsidRDefault="006A3A70" w:rsidP="008D2596">
      <w:pPr>
        <w:widowControl w:val="0"/>
        <w:tabs>
          <w:tab w:val="left" w:pos="840"/>
        </w:tabs>
        <w:spacing w:line="294" w:lineRule="exact"/>
        <w:ind w:left="720"/>
        <w:rPr>
          <w:rFonts w:ascii="Times New Roman" w:hAnsi="Times New Roman" w:cs="Times New Roman"/>
          <w:sz w:val="24"/>
          <w:szCs w:val="24"/>
        </w:rPr>
      </w:pPr>
      <w:r w:rsidRPr="002F35E5">
        <w:rPr>
          <w:rFonts w:ascii="Times New Roman" w:hAnsi="Times New Roman" w:cs="Times New Roman"/>
          <w:bCs/>
          <w:color w:val="000000"/>
          <w:sz w:val="24"/>
          <w:szCs w:val="24"/>
        </w:rPr>
        <w:t xml:space="preserve">NPGO, </w:t>
      </w:r>
      <w:r w:rsidR="00B608A3" w:rsidRPr="002F35E5">
        <w:rPr>
          <w:rFonts w:ascii="Times New Roman" w:hAnsi="Times New Roman" w:cs="Times New Roman"/>
          <w:bCs/>
          <w:color w:val="000000"/>
          <w:sz w:val="24"/>
          <w:szCs w:val="24"/>
        </w:rPr>
        <w:t>TOP, TO, TP, TSP, BA, RC, PA, DP, LSE, GO, GO</w:t>
      </w:r>
      <w:r w:rsidR="00E03877">
        <w:rPr>
          <w:rFonts w:ascii="Times New Roman" w:hAnsi="Times New Roman" w:cs="Times New Roman"/>
          <w:bCs/>
          <w:color w:val="000000"/>
          <w:sz w:val="24"/>
          <w:szCs w:val="24"/>
        </w:rPr>
        <w:t>P</w:t>
      </w:r>
    </w:p>
    <w:p w14:paraId="062982D8" w14:textId="77777777" w:rsidR="00861282" w:rsidRPr="00B073CC" w:rsidRDefault="00E8453A" w:rsidP="00506069">
      <w:pPr>
        <w:widowControl w:val="0"/>
        <w:tabs>
          <w:tab w:val="left" w:pos="840"/>
        </w:tabs>
        <w:spacing w:before="480" w:line="360" w:lineRule="auto"/>
        <w:rPr>
          <w:rFonts w:ascii="Times New Roman" w:hAnsi="Times New Roman" w:cs="Times New Roman"/>
          <w:b/>
          <w:bCs/>
          <w:color w:val="000000"/>
          <w:sz w:val="24"/>
          <w:szCs w:val="24"/>
        </w:rPr>
      </w:pPr>
      <w:r w:rsidRPr="00B073CC">
        <w:rPr>
          <w:rFonts w:ascii="Times New Roman" w:hAnsi="Times New Roman" w:cs="Times New Roman"/>
          <w:b/>
          <w:bCs/>
          <w:color w:val="000000"/>
          <w:sz w:val="24"/>
          <w:szCs w:val="24"/>
        </w:rPr>
        <w:t xml:space="preserve">NERC BOT Approval Date: </w:t>
      </w:r>
      <w:r w:rsidR="00B608A3" w:rsidRPr="00B073CC">
        <w:rPr>
          <w:rFonts w:ascii="Times New Roman" w:hAnsi="Times New Roman" w:cs="Times New Roman"/>
          <w:b/>
          <w:bCs/>
          <w:color w:val="000000"/>
          <w:sz w:val="24"/>
          <w:szCs w:val="24"/>
        </w:rPr>
        <w:t>5/1/2007</w:t>
      </w:r>
    </w:p>
    <w:p w14:paraId="018D3E16" w14:textId="77777777" w:rsidR="00756289" w:rsidRPr="00B073CC" w:rsidRDefault="00E8453A" w:rsidP="00BA45BE">
      <w:pPr>
        <w:widowControl w:val="0"/>
        <w:tabs>
          <w:tab w:val="left" w:pos="840"/>
        </w:tabs>
        <w:spacing w:line="360" w:lineRule="auto"/>
        <w:rPr>
          <w:rFonts w:ascii="Times New Roman" w:hAnsi="Times New Roman" w:cs="Times New Roman"/>
          <w:sz w:val="24"/>
          <w:szCs w:val="24"/>
        </w:rPr>
      </w:pPr>
      <w:r w:rsidRPr="00B073CC">
        <w:rPr>
          <w:rFonts w:ascii="Times New Roman" w:hAnsi="Times New Roman" w:cs="Times New Roman"/>
          <w:b/>
          <w:bCs/>
          <w:color w:val="000000"/>
          <w:sz w:val="24"/>
          <w:szCs w:val="24"/>
        </w:rPr>
        <w:t xml:space="preserve">FERC Approval Date: </w:t>
      </w:r>
      <w:r w:rsidR="00B608A3" w:rsidRPr="00B073CC">
        <w:rPr>
          <w:rFonts w:ascii="Times New Roman" w:hAnsi="Times New Roman" w:cs="Times New Roman"/>
          <w:b/>
          <w:bCs/>
          <w:color w:val="000000"/>
          <w:sz w:val="24"/>
          <w:szCs w:val="24"/>
        </w:rPr>
        <w:t>10</w:t>
      </w:r>
      <w:r w:rsidRPr="00B073CC">
        <w:rPr>
          <w:rFonts w:ascii="Times New Roman" w:hAnsi="Times New Roman" w:cs="Times New Roman"/>
          <w:b/>
          <w:bCs/>
          <w:color w:val="000000"/>
          <w:sz w:val="24"/>
          <w:szCs w:val="24"/>
        </w:rPr>
        <w:t>/16/200</w:t>
      </w:r>
      <w:r w:rsidR="00B608A3" w:rsidRPr="00B073CC">
        <w:rPr>
          <w:rFonts w:ascii="Times New Roman" w:hAnsi="Times New Roman" w:cs="Times New Roman"/>
          <w:b/>
          <w:bCs/>
          <w:color w:val="000000"/>
          <w:sz w:val="24"/>
          <w:szCs w:val="24"/>
        </w:rPr>
        <w:t>8</w:t>
      </w:r>
    </w:p>
    <w:p w14:paraId="22938C83" w14:textId="05840610" w:rsidR="00BA45BE" w:rsidRPr="00506069" w:rsidRDefault="00E8453A" w:rsidP="00506069">
      <w:pPr>
        <w:widowControl w:val="0"/>
        <w:spacing w:line="360" w:lineRule="auto"/>
        <w:rPr>
          <w:rFonts w:ascii="Times New Roman" w:hAnsi="Times New Roman" w:cs="Times New Roman"/>
          <w:sz w:val="24"/>
          <w:szCs w:val="24"/>
        </w:rPr>
      </w:pPr>
      <w:r w:rsidRPr="00B073CC">
        <w:rPr>
          <w:rFonts w:ascii="Times New Roman" w:hAnsi="Times New Roman" w:cs="Times New Roman"/>
          <w:b/>
          <w:bCs/>
          <w:color w:val="000000"/>
          <w:sz w:val="24"/>
          <w:szCs w:val="24"/>
        </w:rPr>
        <w:t xml:space="preserve">Reliability Standard Enforcement Date in the United States: </w:t>
      </w:r>
      <w:r w:rsidR="00B608A3" w:rsidRPr="00B073CC">
        <w:rPr>
          <w:rFonts w:ascii="Times New Roman" w:hAnsi="Times New Roman" w:cs="Times New Roman"/>
          <w:b/>
          <w:bCs/>
          <w:color w:val="000000"/>
          <w:sz w:val="24"/>
          <w:szCs w:val="24"/>
        </w:rPr>
        <w:t>4/1/201</w:t>
      </w:r>
      <w:r w:rsidR="00B073CC" w:rsidRPr="00B073CC">
        <w:rPr>
          <w:rFonts w:ascii="Times New Roman" w:hAnsi="Times New Roman" w:cs="Times New Roman"/>
          <w:b/>
          <w:bCs/>
          <w:color w:val="000000"/>
          <w:sz w:val="24"/>
          <w:szCs w:val="24"/>
        </w:rPr>
        <w:t>3</w:t>
      </w:r>
    </w:p>
    <w:p w14:paraId="1182521D" w14:textId="77777777" w:rsidR="00A73263" w:rsidRPr="00B67191" w:rsidRDefault="00756289" w:rsidP="00506069">
      <w:pPr>
        <w:widowControl w:val="0"/>
        <w:spacing w:before="360" w:after="240" w:line="334" w:lineRule="exact"/>
        <w:rPr>
          <w:rFonts w:ascii="Times New Roman" w:hAnsi="Times New Roman" w:cs="Times New Roman"/>
          <w:sz w:val="28"/>
          <w:szCs w:val="28"/>
        </w:rPr>
      </w:pPr>
      <w:r w:rsidRPr="00B67191">
        <w:rPr>
          <w:rFonts w:ascii="Times New Roman" w:hAnsi="Times New Roman" w:cs="Times New Roman"/>
          <w:b/>
          <w:bCs/>
          <w:color w:val="264D74"/>
          <w:sz w:val="28"/>
          <w:szCs w:val="28"/>
        </w:rPr>
        <w:t>Requirements</w:t>
      </w:r>
      <w:r w:rsidRPr="00B67191">
        <w:rPr>
          <w:rFonts w:ascii="Times New Roman" w:hAnsi="Times New Roman" w:cs="Times New Roman"/>
          <w:sz w:val="28"/>
          <w:szCs w:val="28"/>
        </w:rPr>
        <w:t>:</w:t>
      </w:r>
    </w:p>
    <w:p w14:paraId="4F94DD51" w14:textId="77777777" w:rsidR="00281790" w:rsidRPr="00506069" w:rsidRDefault="00B608A3" w:rsidP="00D24CC3">
      <w:pPr>
        <w:pStyle w:val="Requirement"/>
      </w:pPr>
      <w:r>
        <w:rPr>
          <w:b/>
        </w:rPr>
        <w:t xml:space="preserve">R1. </w:t>
      </w:r>
      <w:r>
        <w:t>The Nuclear Plant Generator Operator shall provide the proposed NPIRs in writing to</w:t>
      </w:r>
      <w:r w:rsidR="00506069">
        <w:t xml:space="preserve"> </w:t>
      </w:r>
      <w:r>
        <w:t>the applicable Transmission Entities and shall verify receipt [</w:t>
      </w:r>
      <w:r>
        <w:rPr>
          <w:i/>
          <w:iCs/>
        </w:rPr>
        <w:t>Risk Factor: Lower</w:t>
      </w:r>
      <w:r>
        <w:t>]</w:t>
      </w:r>
      <w:r w:rsidR="00756289" w:rsidRPr="009C039C">
        <w:rPr>
          <w:b/>
        </w:rPr>
        <w:tab/>
      </w:r>
      <w:r w:rsidR="00756289" w:rsidRPr="009C039C">
        <w:rPr>
          <w:b/>
          <w:color w:val="003366"/>
        </w:rPr>
        <w:t xml:space="preserve"> </w:t>
      </w:r>
    </w:p>
    <w:p w14:paraId="1CFB4628" w14:textId="77777777" w:rsidR="000F5E13" w:rsidRPr="00506069" w:rsidRDefault="00AD5422"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14:paraId="6EBF2087" w14:textId="77777777"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354FDD7E" w14:textId="77777777"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3F10DC1" w14:textId="77777777" w:rsidR="002F35E5" w:rsidRDefault="002F35E5" w:rsidP="00AD4C67">
      <w:pPr>
        <w:pStyle w:val="Heading1"/>
        <w:rPr>
          <w:color w:val="365F91"/>
          <w:sz w:val="24"/>
          <w:szCs w:val="24"/>
        </w:rPr>
      </w:pPr>
    </w:p>
    <w:p w14:paraId="61A97CED" w14:textId="77777777" w:rsidR="00AD4C67" w:rsidRPr="00B67191" w:rsidRDefault="00AD4C67" w:rsidP="002F35E5">
      <w:pPr>
        <w:pStyle w:val="Heading1"/>
        <w:rPr>
          <w:sz w:val="32"/>
          <w:szCs w:val="32"/>
        </w:rPr>
      </w:pPr>
      <w:r w:rsidRPr="00B67191">
        <w:rPr>
          <w:sz w:val="32"/>
          <w:szCs w:val="32"/>
        </w:rPr>
        <w:t>R1 Supporting Evidence and Documentation</w:t>
      </w:r>
    </w:p>
    <w:p w14:paraId="3E2A8BCE"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01423368"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63BAE0E4"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3672EFC5" w14:textId="77777777" w:rsidTr="00AD4C67">
        <w:trPr>
          <w:gridAfter w:val="1"/>
          <w:wAfter w:w="1224" w:type="dxa"/>
          <w:trHeight w:val="945"/>
        </w:trPr>
        <w:tc>
          <w:tcPr>
            <w:tcW w:w="1098" w:type="dxa"/>
            <w:tcBorders>
              <w:top w:val="nil"/>
              <w:left w:val="nil"/>
              <w:bottom w:val="nil"/>
              <w:right w:val="nil"/>
            </w:tcBorders>
          </w:tcPr>
          <w:p w14:paraId="135268F1"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B90A9E2"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7D2361E"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5B278CAE" w14:textId="77777777" w:rsidTr="00AD4C67">
        <w:tc>
          <w:tcPr>
            <w:tcW w:w="7848" w:type="dxa"/>
            <w:gridSpan w:val="2"/>
            <w:tcBorders>
              <w:top w:val="single" w:sz="8" w:space="0" w:color="4F81BD"/>
              <w:left w:val="nil"/>
              <w:bottom w:val="single" w:sz="8" w:space="0" w:color="4F81BD"/>
              <w:right w:val="nil"/>
            </w:tcBorders>
            <w:hideMark/>
          </w:tcPr>
          <w:p w14:paraId="72652E5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2EB05870"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3E3D926F"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7D7CEE29" w14:textId="77777777" w:rsidTr="00AD4C67">
        <w:tc>
          <w:tcPr>
            <w:tcW w:w="7848" w:type="dxa"/>
            <w:gridSpan w:val="2"/>
            <w:tcBorders>
              <w:top w:val="nil"/>
              <w:left w:val="nil"/>
              <w:bottom w:val="nil"/>
              <w:right w:val="nil"/>
            </w:tcBorders>
            <w:shd w:val="clear" w:color="auto" w:fill="D3DFEE"/>
          </w:tcPr>
          <w:p w14:paraId="174CDFA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B2DE25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A50EC1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00735867" w14:textId="77777777" w:rsidTr="00AD4C67">
        <w:tc>
          <w:tcPr>
            <w:tcW w:w="7848" w:type="dxa"/>
            <w:gridSpan w:val="2"/>
            <w:tcBorders>
              <w:top w:val="nil"/>
              <w:left w:val="nil"/>
              <w:bottom w:val="nil"/>
              <w:right w:val="nil"/>
            </w:tcBorders>
          </w:tcPr>
          <w:p w14:paraId="3CC99E9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DD6F9D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B3AF91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A98A95D" w14:textId="77777777" w:rsidTr="00AD4C67">
        <w:tc>
          <w:tcPr>
            <w:tcW w:w="7848" w:type="dxa"/>
            <w:gridSpan w:val="2"/>
            <w:tcBorders>
              <w:top w:val="nil"/>
              <w:left w:val="nil"/>
              <w:bottom w:val="nil"/>
              <w:right w:val="nil"/>
            </w:tcBorders>
            <w:shd w:val="clear" w:color="auto" w:fill="D3DFEE"/>
          </w:tcPr>
          <w:p w14:paraId="641327D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DECDE7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320563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1303E594" w14:textId="77777777" w:rsidTr="00AD4C67">
        <w:tc>
          <w:tcPr>
            <w:tcW w:w="7848" w:type="dxa"/>
            <w:gridSpan w:val="2"/>
            <w:tcBorders>
              <w:top w:val="nil"/>
              <w:left w:val="nil"/>
              <w:bottom w:val="nil"/>
              <w:right w:val="nil"/>
            </w:tcBorders>
            <w:hideMark/>
          </w:tcPr>
          <w:p w14:paraId="2DA63AC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D292CD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AA4AC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0E0CE13" w14:textId="77777777" w:rsidTr="00AD4C67">
        <w:tc>
          <w:tcPr>
            <w:tcW w:w="7848" w:type="dxa"/>
            <w:gridSpan w:val="2"/>
            <w:tcBorders>
              <w:top w:val="nil"/>
              <w:left w:val="nil"/>
              <w:bottom w:val="nil"/>
              <w:right w:val="nil"/>
            </w:tcBorders>
            <w:shd w:val="clear" w:color="auto" w:fill="D3DFEE"/>
          </w:tcPr>
          <w:p w14:paraId="178B091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BE8F5F9"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3312EE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7A8165F2" w14:textId="77777777" w:rsidTr="00AD4C67">
        <w:tc>
          <w:tcPr>
            <w:tcW w:w="7848" w:type="dxa"/>
            <w:gridSpan w:val="2"/>
            <w:tcBorders>
              <w:top w:val="nil"/>
              <w:left w:val="nil"/>
              <w:bottom w:val="nil"/>
              <w:right w:val="nil"/>
            </w:tcBorders>
          </w:tcPr>
          <w:p w14:paraId="5B4E824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DE97DD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18C9D7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0C7D9AC2" w14:textId="77777777" w:rsidTr="00AD4C67">
        <w:tc>
          <w:tcPr>
            <w:tcW w:w="7848" w:type="dxa"/>
            <w:gridSpan w:val="2"/>
            <w:tcBorders>
              <w:top w:val="nil"/>
              <w:left w:val="nil"/>
              <w:bottom w:val="single" w:sz="8" w:space="0" w:color="4F81BD"/>
              <w:right w:val="nil"/>
            </w:tcBorders>
            <w:shd w:val="clear" w:color="auto" w:fill="DBE5F1"/>
          </w:tcPr>
          <w:p w14:paraId="5130E9F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C8C04F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2A8457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49A6C49E" w14:textId="77777777" w:rsidR="00AD5422" w:rsidRDefault="00AD5422"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1DD1BE74" w14:textId="77777777" w:rsidR="00AD5422" w:rsidRPr="00506069" w:rsidRDefault="00AD5422" w:rsidP="00506069">
      <w:pPr>
        <w:widowControl w:val="0"/>
        <w:tabs>
          <w:tab w:val="left" w:pos="900"/>
          <w:tab w:val="left" w:pos="6360"/>
        </w:tabs>
        <w:spacing w:before="240" w:after="240"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C46F97">
        <w:rPr>
          <w:rFonts w:ascii="Times New Roman" w:hAnsi="Times New Roman" w:cs="Times New Roman"/>
          <w:b/>
          <w:bCs/>
          <w:color w:val="264D74"/>
          <w:sz w:val="24"/>
          <w:szCs w:val="24"/>
        </w:rPr>
        <w:t>NUC</w:t>
      </w:r>
      <w:r>
        <w:rPr>
          <w:rFonts w:ascii="Times New Roman" w:hAnsi="Times New Roman" w:cs="Times New Roman"/>
          <w:b/>
          <w:bCs/>
          <w:color w:val="264D74"/>
          <w:sz w:val="24"/>
          <w:szCs w:val="24"/>
        </w:rPr>
        <w:t>-001-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R1.</w:t>
      </w:r>
    </w:p>
    <w:p w14:paraId="12842343" w14:textId="77777777" w:rsidR="00AE7D13" w:rsidRDefault="00AD5422" w:rsidP="00AE7D13">
      <w:pPr>
        <w:pStyle w:val="L1approach"/>
      </w:pPr>
      <w:r w:rsidRPr="00A74C27">
        <w:t>___</w:t>
      </w:r>
      <w:r w:rsidR="00AE7D13">
        <w:tab/>
      </w:r>
      <w:r w:rsidR="00C46F97">
        <w:t>Review evidence the Nuclear Plant Generator operator provided the proposed Nuclear Plant Interface Requirements in writing to the applicable Transmission Entities.</w:t>
      </w:r>
    </w:p>
    <w:p w14:paraId="724980E0" w14:textId="77777777" w:rsidR="00506069" w:rsidRDefault="00506069" w:rsidP="00AE7D13">
      <w:pPr>
        <w:pStyle w:val="L1approach"/>
      </w:pPr>
      <w:r>
        <w:t>___</w:t>
      </w:r>
      <w:r>
        <w:tab/>
        <w:t>Review the Nuclear Plant Generator Operator received confirmation of the delivery of the NPIR.</w:t>
      </w:r>
    </w:p>
    <w:p w14:paraId="08E212C8" w14:textId="77777777"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63F72A71" w14:textId="77777777"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C241C33" w14:textId="77777777"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05AA0A1" w14:textId="77777777" w:rsidR="002F35E5" w:rsidRDefault="002F35E5" w:rsidP="00D24CC3">
      <w:pPr>
        <w:pStyle w:val="Requirement"/>
        <w:rPr>
          <w:b/>
        </w:rPr>
      </w:pPr>
    </w:p>
    <w:p w14:paraId="1FD0FAA3" w14:textId="77777777" w:rsidR="00861282" w:rsidRPr="00D24CC3" w:rsidRDefault="00C46F97" w:rsidP="00D24CC3">
      <w:pPr>
        <w:pStyle w:val="Requirement"/>
        <w:rPr>
          <w:b/>
        </w:rPr>
      </w:pPr>
      <w:r>
        <w:rPr>
          <w:b/>
        </w:rPr>
        <w:t xml:space="preserve">R2. </w:t>
      </w:r>
      <w:r w:rsidRPr="00D24CC3">
        <w:t>The Nuclear Plant Generator Operator and the applicable Transmission Entities shall</w:t>
      </w:r>
      <w:r w:rsidR="00D24CC3" w:rsidRPr="00D24CC3">
        <w:t xml:space="preserve"> </w:t>
      </w:r>
      <w:r w:rsidRPr="00D24CC3">
        <w:t>have in effect one or more Agreements</w:t>
      </w:r>
      <w:r w:rsidRPr="002509D9">
        <w:rPr>
          <w:vertAlign w:val="superscript"/>
        </w:rPr>
        <w:t>1</w:t>
      </w:r>
      <w:r w:rsidRPr="00D24CC3">
        <w:t xml:space="preserve"> that include mutually agreed to NPIRs and</w:t>
      </w:r>
      <w:r w:rsidR="00D24CC3" w:rsidRPr="00D24CC3">
        <w:t xml:space="preserve"> </w:t>
      </w:r>
      <w:r w:rsidRPr="00D24CC3">
        <w:t>document how the Nuclear Plant Generator Operator and the applicable Transmission</w:t>
      </w:r>
      <w:r w:rsidR="00D24CC3" w:rsidRPr="00D24CC3">
        <w:t xml:space="preserve"> </w:t>
      </w:r>
      <w:r w:rsidRPr="00D24CC3">
        <w:t xml:space="preserve">Entities shall address and implement these NPIRs. [Risk Factor: </w:t>
      </w:r>
      <w:r w:rsidR="00D227BA" w:rsidRPr="00D24CC3">
        <w:t>Medium</w:t>
      </w:r>
      <w:r w:rsidRPr="00D24CC3">
        <w:t>]</w:t>
      </w:r>
    </w:p>
    <w:p w14:paraId="2F2BF0E5" w14:textId="77777777" w:rsidR="008C5E4C" w:rsidRDefault="008C5E4C" w:rsidP="008C5E4C">
      <w:pPr>
        <w:widowControl w:val="0"/>
        <w:numPr>
          <w:ilvl w:val="0"/>
          <w:numId w:val="2"/>
        </w:numPr>
        <w:spacing w:line="294" w:lineRule="exact"/>
        <w:rPr>
          <w:rFonts w:ascii="Times New Roman" w:hAnsi="Times New Roman" w:cs="Times New Roman"/>
        </w:rPr>
      </w:pPr>
      <w:r>
        <w:rPr>
          <w:rFonts w:ascii="Times New Roman" w:hAnsi="Times New Roman" w:cs="Times New Roman"/>
        </w:rPr>
        <w:t>Agreements may include mutually agreed upon procedures or protocols</w:t>
      </w:r>
      <w:r w:rsidR="006156D5">
        <w:rPr>
          <w:rFonts w:ascii="Times New Roman" w:hAnsi="Times New Roman" w:cs="Times New Roman"/>
        </w:rPr>
        <w:t xml:space="preserve"> in effect between entities or between departments of a vertically integrated system</w:t>
      </w:r>
      <w:r>
        <w:rPr>
          <w:rFonts w:ascii="Times New Roman" w:hAnsi="Times New Roman" w:cs="Times New Roman"/>
        </w:rPr>
        <w:t>.</w:t>
      </w:r>
    </w:p>
    <w:p w14:paraId="43C54514" w14:textId="77777777" w:rsidR="008C5E4C" w:rsidRDefault="008C5E4C" w:rsidP="008C5E4C">
      <w:pPr>
        <w:widowControl w:val="0"/>
        <w:spacing w:line="294" w:lineRule="exact"/>
        <w:ind w:left="720"/>
        <w:rPr>
          <w:rFonts w:ascii="Times New Roman" w:hAnsi="Times New Roman" w:cs="Times New Roman"/>
          <w:b/>
          <w:bCs/>
          <w:color w:val="003366"/>
          <w:sz w:val="24"/>
          <w:szCs w:val="24"/>
        </w:rPr>
      </w:pPr>
    </w:p>
    <w:p w14:paraId="01F7D97A" w14:textId="77777777" w:rsidR="00C46F97" w:rsidRPr="009C039C" w:rsidRDefault="00C46F97"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1C5EBC31" w14:textId="77777777" w:rsidR="00C46F97" w:rsidRPr="009C039C" w:rsidRDefault="00C46F97"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9667758" w14:textId="77777777" w:rsidR="00C46F97" w:rsidRPr="009C039C" w:rsidRDefault="00C46F97"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AFD701D" w14:textId="77777777" w:rsidR="00AD4C67" w:rsidRDefault="00AD4C67" w:rsidP="00AD4C67">
      <w:pPr>
        <w:pStyle w:val="Heading1"/>
        <w:rPr>
          <w:color w:val="365F91"/>
          <w:sz w:val="24"/>
          <w:szCs w:val="24"/>
        </w:rPr>
      </w:pPr>
    </w:p>
    <w:p w14:paraId="17C30033" w14:textId="77777777" w:rsidR="00AD4C67" w:rsidRPr="00B67191" w:rsidRDefault="00AD4C67" w:rsidP="002F35E5">
      <w:pPr>
        <w:pStyle w:val="Heading1"/>
        <w:rPr>
          <w:sz w:val="32"/>
          <w:szCs w:val="32"/>
        </w:rPr>
      </w:pPr>
      <w:r w:rsidRPr="00B67191">
        <w:rPr>
          <w:sz w:val="32"/>
          <w:szCs w:val="32"/>
        </w:rPr>
        <w:t>R2 Supporting Evidence and Documentation</w:t>
      </w:r>
    </w:p>
    <w:p w14:paraId="2EEB5B27"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1614AA9B"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31E1C211"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2E3BF6D5" w14:textId="77777777" w:rsidTr="00AD4C67">
        <w:trPr>
          <w:gridAfter w:val="1"/>
          <w:wAfter w:w="1224" w:type="dxa"/>
          <w:trHeight w:val="945"/>
        </w:trPr>
        <w:tc>
          <w:tcPr>
            <w:tcW w:w="1098" w:type="dxa"/>
            <w:tcBorders>
              <w:top w:val="nil"/>
              <w:left w:val="nil"/>
              <w:bottom w:val="nil"/>
              <w:right w:val="nil"/>
            </w:tcBorders>
          </w:tcPr>
          <w:p w14:paraId="3CDEE423"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4DE2E403"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14522401"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65B7F081" w14:textId="77777777" w:rsidTr="00AD4C67">
        <w:tc>
          <w:tcPr>
            <w:tcW w:w="7848" w:type="dxa"/>
            <w:gridSpan w:val="2"/>
            <w:tcBorders>
              <w:top w:val="single" w:sz="8" w:space="0" w:color="4F81BD"/>
              <w:left w:val="nil"/>
              <w:bottom w:val="single" w:sz="8" w:space="0" w:color="4F81BD"/>
              <w:right w:val="nil"/>
            </w:tcBorders>
            <w:hideMark/>
          </w:tcPr>
          <w:p w14:paraId="4D79134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38E4A890"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37237122"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36B37861" w14:textId="77777777" w:rsidTr="00AD4C67">
        <w:tc>
          <w:tcPr>
            <w:tcW w:w="7848" w:type="dxa"/>
            <w:gridSpan w:val="2"/>
            <w:tcBorders>
              <w:top w:val="nil"/>
              <w:left w:val="nil"/>
              <w:bottom w:val="nil"/>
              <w:right w:val="nil"/>
            </w:tcBorders>
            <w:shd w:val="clear" w:color="auto" w:fill="D3DFEE"/>
          </w:tcPr>
          <w:p w14:paraId="5C9265D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75904C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D1917D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25FCA9DE" w14:textId="77777777" w:rsidTr="00AD4C67">
        <w:tc>
          <w:tcPr>
            <w:tcW w:w="7848" w:type="dxa"/>
            <w:gridSpan w:val="2"/>
            <w:tcBorders>
              <w:top w:val="nil"/>
              <w:left w:val="nil"/>
              <w:bottom w:val="nil"/>
              <w:right w:val="nil"/>
            </w:tcBorders>
          </w:tcPr>
          <w:p w14:paraId="1E1DF7B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7EB4A5C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347D67F"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226BDCB6" w14:textId="77777777" w:rsidTr="00AD4C67">
        <w:tc>
          <w:tcPr>
            <w:tcW w:w="7848" w:type="dxa"/>
            <w:gridSpan w:val="2"/>
            <w:tcBorders>
              <w:top w:val="nil"/>
              <w:left w:val="nil"/>
              <w:bottom w:val="nil"/>
              <w:right w:val="nil"/>
            </w:tcBorders>
            <w:shd w:val="clear" w:color="auto" w:fill="D3DFEE"/>
          </w:tcPr>
          <w:p w14:paraId="690D7A7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521339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5C5702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7C67AE3" w14:textId="77777777" w:rsidTr="00AD4C67">
        <w:tc>
          <w:tcPr>
            <w:tcW w:w="7848" w:type="dxa"/>
            <w:gridSpan w:val="2"/>
            <w:tcBorders>
              <w:top w:val="nil"/>
              <w:left w:val="nil"/>
              <w:bottom w:val="nil"/>
              <w:right w:val="nil"/>
            </w:tcBorders>
            <w:hideMark/>
          </w:tcPr>
          <w:p w14:paraId="1EFEFE79"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37751EF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3315CE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0A072D59" w14:textId="77777777" w:rsidTr="00AD4C67">
        <w:tc>
          <w:tcPr>
            <w:tcW w:w="7848" w:type="dxa"/>
            <w:gridSpan w:val="2"/>
            <w:tcBorders>
              <w:top w:val="nil"/>
              <w:left w:val="nil"/>
              <w:bottom w:val="nil"/>
              <w:right w:val="nil"/>
            </w:tcBorders>
            <w:shd w:val="clear" w:color="auto" w:fill="D3DFEE"/>
          </w:tcPr>
          <w:p w14:paraId="5465364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9E0E7A9"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424275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1A0B3FA8" w14:textId="77777777" w:rsidTr="00AD4C67">
        <w:tc>
          <w:tcPr>
            <w:tcW w:w="7848" w:type="dxa"/>
            <w:gridSpan w:val="2"/>
            <w:tcBorders>
              <w:top w:val="nil"/>
              <w:left w:val="nil"/>
              <w:bottom w:val="nil"/>
              <w:right w:val="nil"/>
            </w:tcBorders>
          </w:tcPr>
          <w:p w14:paraId="50636DE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17BDDB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7F62C3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11252202" w14:textId="77777777" w:rsidTr="00AD4C67">
        <w:tc>
          <w:tcPr>
            <w:tcW w:w="7848" w:type="dxa"/>
            <w:gridSpan w:val="2"/>
            <w:tcBorders>
              <w:top w:val="nil"/>
              <w:left w:val="nil"/>
              <w:bottom w:val="single" w:sz="8" w:space="0" w:color="4F81BD"/>
              <w:right w:val="nil"/>
            </w:tcBorders>
            <w:shd w:val="clear" w:color="auto" w:fill="DBE5F1"/>
          </w:tcPr>
          <w:p w14:paraId="3C95C54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8BF20C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3759F55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58966AAF" w14:textId="77777777" w:rsidR="00C46F97" w:rsidRDefault="00C46F97"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1D87B21D" w14:textId="77777777" w:rsidR="00C46F97" w:rsidRPr="009C039C" w:rsidRDefault="00C46F97" w:rsidP="00C46F97">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w:t>
      </w:r>
    </w:p>
    <w:p w14:paraId="79C8C3A5" w14:textId="77777777" w:rsidR="008C5E4C" w:rsidRDefault="00C46F97" w:rsidP="00AE7D13">
      <w:pPr>
        <w:pStyle w:val="L1approach"/>
      </w:pPr>
      <w:r w:rsidRPr="00A74C27">
        <w:t>___</w:t>
      </w:r>
      <w:r w:rsidR="00AE7D13">
        <w:tab/>
      </w:r>
      <w:r>
        <w:t xml:space="preserve">Review evidence the Nuclear Plant Generator </w:t>
      </w:r>
      <w:r w:rsidR="008C5E4C">
        <w:t>O</w:t>
      </w:r>
      <w:r>
        <w:t xml:space="preserve">perator </w:t>
      </w:r>
      <w:r w:rsidR="008C5E4C">
        <w:t>and Transmission Entities have in effect one or more agreements.</w:t>
      </w:r>
      <w:r>
        <w:t xml:space="preserve"> </w:t>
      </w:r>
    </w:p>
    <w:p w14:paraId="26068B3A" w14:textId="77777777" w:rsidR="00C46F97" w:rsidRDefault="00AE7D13" w:rsidP="00AE7D13">
      <w:pPr>
        <w:pStyle w:val="L1approach"/>
      </w:pPr>
      <w:r>
        <w:t>___</w:t>
      </w:r>
      <w:r>
        <w:tab/>
      </w:r>
      <w:r w:rsidR="008C5E4C">
        <w:t>Verify agreements include mutually agreed to NPIRS</w:t>
      </w:r>
    </w:p>
    <w:p w14:paraId="6417F454" w14:textId="77777777" w:rsidR="008C5E4C" w:rsidRPr="008C5E4C" w:rsidRDefault="00AE7D13" w:rsidP="00AE7D13">
      <w:pPr>
        <w:pStyle w:val="L1approach"/>
      </w:pPr>
      <w:r>
        <w:t>___</w:t>
      </w:r>
      <w:r>
        <w:tab/>
      </w:r>
      <w:r w:rsidR="008C5E4C">
        <w:t>Verify agreements identify how the Nuclear Plant Generator Operator and Transmission Entities address implementing the NPIRs.</w:t>
      </w:r>
    </w:p>
    <w:p w14:paraId="06052691" w14:textId="77777777"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0EA5394F" w14:textId="77777777"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3943AC0" w14:textId="77777777"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89EDAA7" w14:textId="77777777" w:rsidR="002F35E5" w:rsidRDefault="002F35E5" w:rsidP="00D24CC3">
      <w:pPr>
        <w:pStyle w:val="Requirement"/>
        <w:rPr>
          <w:b/>
        </w:rPr>
      </w:pPr>
    </w:p>
    <w:p w14:paraId="2136F8BC" w14:textId="77777777" w:rsidR="00C46F97" w:rsidRPr="00D24CC3" w:rsidRDefault="008C5E4C" w:rsidP="00D24CC3">
      <w:pPr>
        <w:pStyle w:val="Requirement"/>
        <w:rPr>
          <w:b/>
          <w:color w:val="003366"/>
        </w:rPr>
      </w:pPr>
      <w:r>
        <w:rPr>
          <w:b/>
        </w:rPr>
        <w:t xml:space="preserve">R3. </w:t>
      </w:r>
      <w:r>
        <w:t>Per the Agreements developed in accordance with this standard, the applicable Transmission Entities shall incorporate the NPIRs into their planning analyses of the electric system and shall communicate the results of these analyses to the Nuclear Plant Generator Operator. [</w:t>
      </w:r>
      <w:r>
        <w:rPr>
          <w:i/>
          <w:iCs/>
        </w:rPr>
        <w:t>Risk Factor: Medium</w:t>
      </w:r>
      <w:r>
        <w:t>]</w:t>
      </w:r>
    </w:p>
    <w:p w14:paraId="54F10363" w14:textId="77777777" w:rsidR="008C5E4C" w:rsidRPr="009C039C" w:rsidRDefault="008C5E4C"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3D1BC48E" w14:textId="77777777" w:rsidR="008C5E4C" w:rsidRPr="009C039C" w:rsidRDefault="008C5E4C"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D506263" w14:textId="77777777" w:rsidR="008C5E4C" w:rsidRPr="009C039C" w:rsidRDefault="008C5E4C"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FDB51E5" w14:textId="77777777" w:rsidR="00AD4C67" w:rsidRPr="009B5B6A" w:rsidRDefault="00AD4C67" w:rsidP="009B5B6A"/>
    <w:p w14:paraId="5668113D" w14:textId="77777777" w:rsidR="00312B2A" w:rsidRDefault="00312B2A" w:rsidP="002F35E5">
      <w:pPr>
        <w:pStyle w:val="Heading1"/>
        <w:rPr>
          <w:sz w:val="32"/>
          <w:szCs w:val="32"/>
        </w:rPr>
      </w:pPr>
    </w:p>
    <w:p w14:paraId="5BE1A79D" w14:textId="77777777" w:rsidR="00AD4C67" w:rsidRPr="00B67191" w:rsidRDefault="00AD4C67" w:rsidP="002F35E5">
      <w:pPr>
        <w:pStyle w:val="Heading1"/>
        <w:rPr>
          <w:sz w:val="32"/>
          <w:szCs w:val="32"/>
        </w:rPr>
      </w:pPr>
      <w:r w:rsidRPr="00B67191">
        <w:rPr>
          <w:sz w:val="32"/>
          <w:szCs w:val="32"/>
        </w:rPr>
        <w:lastRenderedPageBreak/>
        <w:t>R3 Supporting Evidence and Documentation</w:t>
      </w:r>
    </w:p>
    <w:p w14:paraId="7AE821AD"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3660DC6A"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3CF49E02"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50B97570" w14:textId="77777777" w:rsidTr="00AD4C67">
        <w:trPr>
          <w:gridAfter w:val="1"/>
          <w:wAfter w:w="1224" w:type="dxa"/>
          <w:trHeight w:val="945"/>
        </w:trPr>
        <w:tc>
          <w:tcPr>
            <w:tcW w:w="1098" w:type="dxa"/>
            <w:tcBorders>
              <w:top w:val="nil"/>
              <w:left w:val="nil"/>
              <w:bottom w:val="nil"/>
              <w:right w:val="nil"/>
            </w:tcBorders>
          </w:tcPr>
          <w:p w14:paraId="0F5E81DB"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37A85AD8"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0B1D15B"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5DD3BC3E" w14:textId="77777777" w:rsidTr="00AD4C67">
        <w:tc>
          <w:tcPr>
            <w:tcW w:w="7848" w:type="dxa"/>
            <w:gridSpan w:val="2"/>
            <w:tcBorders>
              <w:top w:val="single" w:sz="8" w:space="0" w:color="4F81BD"/>
              <w:left w:val="nil"/>
              <w:bottom w:val="single" w:sz="8" w:space="0" w:color="4F81BD"/>
              <w:right w:val="nil"/>
            </w:tcBorders>
            <w:hideMark/>
          </w:tcPr>
          <w:p w14:paraId="75DB1A4F"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718D339F"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023C64"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45DFC537" w14:textId="77777777" w:rsidTr="00AD4C67">
        <w:tc>
          <w:tcPr>
            <w:tcW w:w="7848" w:type="dxa"/>
            <w:gridSpan w:val="2"/>
            <w:tcBorders>
              <w:top w:val="nil"/>
              <w:left w:val="nil"/>
              <w:bottom w:val="nil"/>
              <w:right w:val="nil"/>
            </w:tcBorders>
            <w:shd w:val="clear" w:color="auto" w:fill="D3DFEE"/>
          </w:tcPr>
          <w:p w14:paraId="1EE9704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C85919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B2F050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5336B1D" w14:textId="77777777" w:rsidTr="00AD4C67">
        <w:tc>
          <w:tcPr>
            <w:tcW w:w="7848" w:type="dxa"/>
            <w:gridSpan w:val="2"/>
            <w:tcBorders>
              <w:top w:val="nil"/>
              <w:left w:val="nil"/>
              <w:bottom w:val="nil"/>
              <w:right w:val="nil"/>
            </w:tcBorders>
          </w:tcPr>
          <w:p w14:paraId="349D9E4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DCD043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D26D12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0555967B" w14:textId="77777777" w:rsidTr="00AD4C67">
        <w:tc>
          <w:tcPr>
            <w:tcW w:w="7848" w:type="dxa"/>
            <w:gridSpan w:val="2"/>
            <w:tcBorders>
              <w:top w:val="nil"/>
              <w:left w:val="nil"/>
              <w:bottom w:val="nil"/>
              <w:right w:val="nil"/>
            </w:tcBorders>
            <w:shd w:val="clear" w:color="auto" w:fill="D3DFEE"/>
          </w:tcPr>
          <w:p w14:paraId="10A1011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BB49D9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B0F4EF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B39A5F7" w14:textId="77777777" w:rsidTr="00AD4C67">
        <w:tc>
          <w:tcPr>
            <w:tcW w:w="7848" w:type="dxa"/>
            <w:gridSpan w:val="2"/>
            <w:tcBorders>
              <w:top w:val="nil"/>
              <w:left w:val="nil"/>
              <w:bottom w:val="nil"/>
              <w:right w:val="nil"/>
            </w:tcBorders>
            <w:hideMark/>
          </w:tcPr>
          <w:p w14:paraId="3F7A8F0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BCCD42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BF4D91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6E64860" w14:textId="77777777" w:rsidTr="00AD4C67">
        <w:tc>
          <w:tcPr>
            <w:tcW w:w="7848" w:type="dxa"/>
            <w:gridSpan w:val="2"/>
            <w:tcBorders>
              <w:top w:val="nil"/>
              <w:left w:val="nil"/>
              <w:bottom w:val="nil"/>
              <w:right w:val="nil"/>
            </w:tcBorders>
            <w:shd w:val="clear" w:color="auto" w:fill="D3DFEE"/>
          </w:tcPr>
          <w:p w14:paraId="4DA0E7A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0E47D6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8AB18E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C63769F" w14:textId="77777777" w:rsidTr="00AD4C67">
        <w:tc>
          <w:tcPr>
            <w:tcW w:w="7848" w:type="dxa"/>
            <w:gridSpan w:val="2"/>
            <w:tcBorders>
              <w:top w:val="nil"/>
              <w:left w:val="nil"/>
              <w:bottom w:val="nil"/>
              <w:right w:val="nil"/>
            </w:tcBorders>
          </w:tcPr>
          <w:p w14:paraId="2B73868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9FBF7D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25F484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D998DBC" w14:textId="77777777" w:rsidTr="00AD4C67">
        <w:tc>
          <w:tcPr>
            <w:tcW w:w="7848" w:type="dxa"/>
            <w:gridSpan w:val="2"/>
            <w:tcBorders>
              <w:top w:val="nil"/>
              <w:left w:val="nil"/>
              <w:bottom w:val="single" w:sz="8" w:space="0" w:color="4F81BD"/>
              <w:right w:val="nil"/>
            </w:tcBorders>
            <w:shd w:val="clear" w:color="auto" w:fill="DBE5F1"/>
          </w:tcPr>
          <w:p w14:paraId="4ECA948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CB0753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88E13C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36DF5A56" w14:textId="77777777" w:rsidR="008C5E4C" w:rsidRDefault="008C5E4C"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31996498" w14:textId="77777777"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3</w:t>
      </w:r>
      <w:r w:rsidRPr="009C039C">
        <w:rPr>
          <w:rFonts w:ascii="Times New Roman" w:hAnsi="Times New Roman" w:cs="Times New Roman"/>
          <w:b/>
          <w:bCs/>
          <w:color w:val="264D74"/>
          <w:sz w:val="24"/>
          <w:szCs w:val="24"/>
        </w:rPr>
        <w:t>.</w:t>
      </w:r>
    </w:p>
    <w:p w14:paraId="64B4DC68" w14:textId="77777777" w:rsidR="008C5E4C" w:rsidRDefault="008C5E4C" w:rsidP="00AE7D13">
      <w:pPr>
        <w:pStyle w:val="L1approach"/>
      </w:pPr>
      <w:r w:rsidRPr="00A74C27">
        <w:t>___</w:t>
      </w:r>
      <w:r w:rsidR="00AE7D13">
        <w:tab/>
      </w:r>
      <w:r>
        <w:t xml:space="preserve">Review evidence the </w:t>
      </w:r>
      <w:r w:rsidR="00BE1264">
        <w:t>Transmission Entities incorporated the NPIRs into their planning process.</w:t>
      </w:r>
      <w:r>
        <w:t xml:space="preserve"> </w:t>
      </w:r>
    </w:p>
    <w:p w14:paraId="09785CAC" w14:textId="77777777" w:rsidR="008C5E4C" w:rsidRDefault="00AE7D13" w:rsidP="00AE7D13">
      <w:pPr>
        <w:pStyle w:val="L1approach"/>
      </w:pPr>
      <w:r>
        <w:t>___</w:t>
      </w:r>
      <w:r>
        <w:tab/>
      </w:r>
      <w:r w:rsidR="008C5E4C">
        <w:t xml:space="preserve">Verify </w:t>
      </w:r>
      <w:r w:rsidR="00BE1264">
        <w:t>the Transmission Entity communicated the results of the analyses to the Nuclear Plant Generator Operator.</w:t>
      </w:r>
    </w:p>
    <w:p w14:paraId="6987F29F" w14:textId="77777777"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1F73AA2F" w14:textId="77777777"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354A08C" w14:textId="77777777"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09FDBAC" w14:textId="77777777" w:rsidR="002F35E5" w:rsidRDefault="002F35E5" w:rsidP="00D24CC3">
      <w:pPr>
        <w:pStyle w:val="Requirement"/>
        <w:rPr>
          <w:b/>
        </w:rPr>
      </w:pPr>
    </w:p>
    <w:p w14:paraId="1FBB33E5" w14:textId="77777777" w:rsidR="00BE1264" w:rsidRDefault="00BE1264" w:rsidP="00D24CC3">
      <w:pPr>
        <w:pStyle w:val="Requirement"/>
      </w:pPr>
      <w:r>
        <w:rPr>
          <w:b/>
        </w:rPr>
        <w:t xml:space="preserve">R4. </w:t>
      </w:r>
      <w:r>
        <w:t>Per the Agreements developed in accordance with this standard, the applicable Transmission Entities shall: [</w:t>
      </w:r>
      <w:r>
        <w:rPr>
          <w:i/>
          <w:iCs/>
        </w:rPr>
        <w:t xml:space="preserve">Risk Factor: </w:t>
      </w:r>
      <w:r w:rsidR="00D227BA">
        <w:rPr>
          <w:i/>
          <w:iCs/>
        </w:rPr>
        <w:t>High</w:t>
      </w:r>
      <w:r>
        <w:t>]</w:t>
      </w:r>
    </w:p>
    <w:p w14:paraId="6BC2ACEF" w14:textId="77777777" w:rsidR="00BE1264" w:rsidRDefault="00BE1264" w:rsidP="00D24CC3">
      <w:pPr>
        <w:pStyle w:val="subrequirement"/>
      </w:pPr>
      <w:r>
        <w:rPr>
          <w:b/>
        </w:rPr>
        <w:t xml:space="preserve">R4.1. </w:t>
      </w:r>
      <w:r>
        <w:t>Incorporate the NPIRs into their operating analyses of the electric system.</w:t>
      </w:r>
    </w:p>
    <w:p w14:paraId="26713760" w14:textId="77777777" w:rsidR="00BE1264" w:rsidRDefault="00BE1264" w:rsidP="00D24CC3">
      <w:pPr>
        <w:pStyle w:val="subrequirement"/>
      </w:pPr>
      <w:r>
        <w:rPr>
          <w:b/>
        </w:rPr>
        <w:t xml:space="preserve">R4.2. </w:t>
      </w:r>
      <w:r>
        <w:t>Operate the electric system to meet the NPIRs.</w:t>
      </w:r>
    </w:p>
    <w:p w14:paraId="60661CBD" w14:textId="77777777" w:rsidR="00C46F97" w:rsidRDefault="00BE1264" w:rsidP="00D24CC3">
      <w:pPr>
        <w:pStyle w:val="subrequirement"/>
        <w:rPr>
          <w:b/>
          <w:color w:val="003366"/>
        </w:rPr>
      </w:pPr>
      <w:r>
        <w:rPr>
          <w:b/>
        </w:rPr>
        <w:t xml:space="preserve">R4.3. </w:t>
      </w:r>
      <w:r>
        <w:t>Inform the Nuclear Plant Generator Operator when the ability to assess the operation of the electric</w:t>
      </w:r>
      <w:r w:rsidR="00A73263">
        <w:t xml:space="preserve"> </w:t>
      </w:r>
      <w:r>
        <w:t>system affecting NPIRs is lost.</w:t>
      </w:r>
    </w:p>
    <w:p w14:paraId="486967B6" w14:textId="77777777" w:rsidR="00BE1264" w:rsidRPr="009C039C" w:rsidRDefault="00BE1264" w:rsidP="008D2596">
      <w:pPr>
        <w:keepNext/>
        <w:widowControl w:val="0"/>
        <w:tabs>
          <w:tab w:val="left" w:pos="720"/>
        </w:tabs>
        <w:spacing w:before="48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lastRenderedPageBreak/>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0EBC7DEC" w14:textId="77777777" w:rsidR="00BE1264" w:rsidRPr="009C039C" w:rsidRDefault="00BE1264"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037812D" w14:textId="77777777" w:rsidR="00BE1264" w:rsidRPr="009C039C" w:rsidRDefault="00BE1264"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C638F44" w14:textId="77777777" w:rsidR="00AD4C67" w:rsidRDefault="00AD4C67" w:rsidP="00AD4C67">
      <w:pPr>
        <w:pStyle w:val="Heading1"/>
        <w:rPr>
          <w:color w:val="365F91"/>
          <w:sz w:val="24"/>
          <w:szCs w:val="24"/>
        </w:rPr>
      </w:pPr>
    </w:p>
    <w:p w14:paraId="327BD72E" w14:textId="77777777" w:rsidR="00AD4C67" w:rsidRPr="00B67191" w:rsidRDefault="00AD4C67" w:rsidP="002F35E5">
      <w:pPr>
        <w:pStyle w:val="Heading1"/>
        <w:rPr>
          <w:sz w:val="32"/>
          <w:szCs w:val="32"/>
        </w:rPr>
      </w:pPr>
      <w:r w:rsidRPr="00B67191">
        <w:rPr>
          <w:sz w:val="32"/>
          <w:szCs w:val="32"/>
        </w:rPr>
        <w:t>R4 Supporting Evidence and Documentation</w:t>
      </w:r>
    </w:p>
    <w:p w14:paraId="53FAD162"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583F75FD"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159E5F80"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2A85C5FF" w14:textId="77777777" w:rsidTr="00AD4C67">
        <w:trPr>
          <w:gridAfter w:val="1"/>
          <w:wAfter w:w="1224" w:type="dxa"/>
          <w:trHeight w:val="945"/>
        </w:trPr>
        <w:tc>
          <w:tcPr>
            <w:tcW w:w="1098" w:type="dxa"/>
            <w:tcBorders>
              <w:top w:val="nil"/>
              <w:left w:val="nil"/>
              <w:bottom w:val="nil"/>
              <w:right w:val="nil"/>
            </w:tcBorders>
          </w:tcPr>
          <w:p w14:paraId="77C27D40"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B4BF296"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2BA66BE4"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484FD42E" w14:textId="77777777" w:rsidTr="00AD4C67">
        <w:tc>
          <w:tcPr>
            <w:tcW w:w="7848" w:type="dxa"/>
            <w:gridSpan w:val="2"/>
            <w:tcBorders>
              <w:top w:val="single" w:sz="8" w:space="0" w:color="4F81BD"/>
              <w:left w:val="nil"/>
              <w:bottom w:val="single" w:sz="8" w:space="0" w:color="4F81BD"/>
              <w:right w:val="nil"/>
            </w:tcBorders>
            <w:hideMark/>
          </w:tcPr>
          <w:p w14:paraId="69099C0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30B2C06F"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48D35A5"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5016C307" w14:textId="77777777" w:rsidTr="00AD4C67">
        <w:tc>
          <w:tcPr>
            <w:tcW w:w="7848" w:type="dxa"/>
            <w:gridSpan w:val="2"/>
            <w:tcBorders>
              <w:top w:val="nil"/>
              <w:left w:val="nil"/>
              <w:bottom w:val="nil"/>
              <w:right w:val="nil"/>
            </w:tcBorders>
            <w:shd w:val="clear" w:color="auto" w:fill="D3DFEE"/>
          </w:tcPr>
          <w:p w14:paraId="398BCF5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39EF6C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46E21E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26927D3" w14:textId="77777777" w:rsidTr="00AD4C67">
        <w:tc>
          <w:tcPr>
            <w:tcW w:w="7848" w:type="dxa"/>
            <w:gridSpan w:val="2"/>
            <w:tcBorders>
              <w:top w:val="nil"/>
              <w:left w:val="nil"/>
              <w:bottom w:val="nil"/>
              <w:right w:val="nil"/>
            </w:tcBorders>
          </w:tcPr>
          <w:p w14:paraId="1444BAE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BC34E8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EA8F26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734BFA2F" w14:textId="77777777" w:rsidTr="00AD4C67">
        <w:tc>
          <w:tcPr>
            <w:tcW w:w="7848" w:type="dxa"/>
            <w:gridSpan w:val="2"/>
            <w:tcBorders>
              <w:top w:val="nil"/>
              <w:left w:val="nil"/>
              <w:bottom w:val="nil"/>
              <w:right w:val="nil"/>
            </w:tcBorders>
            <w:shd w:val="clear" w:color="auto" w:fill="D3DFEE"/>
          </w:tcPr>
          <w:p w14:paraId="0729969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18380B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CECCB9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68CB3DC" w14:textId="77777777" w:rsidTr="00AD4C67">
        <w:tc>
          <w:tcPr>
            <w:tcW w:w="7848" w:type="dxa"/>
            <w:gridSpan w:val="2"/>
            <w:tcBorders>
              <w:top w:val="nil"/>
              <w:left w:val="nil"/>
              <w:bottom w:val="nil"/>
              <w:right w:val="nil"/>
            </w:tcBorders>
            <w:hideMark/>
          </w:tcPr>
          <w:p w14:paraId="44C9C719"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BE7E4D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A4224D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7D3D0C24" w14:textId="77777777" w:rsidTr="00AD4C67">
        <w:tc>
          <w:tcPr>
            <w:tcW w:w="7848" w:type="dxa"/>
            <w:gridSpan w:val="2"/>
            <w:tcBorders>
              <w:top w:val="nil"/>
              <w:left w:val="nil"/>
              <w:bottom w:val="nil"/>
              <w:right w:val="nil"/>
            </w:tcBorders>
            <w:shd w:val="clear" w:color="auto" w:fill="D3DFEE"/>
          </w:tcPr>
          <w:p w14:paraId="4EDCD1A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8636EC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99E695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AA0F6B5" w14:textId="77777777" w:rsidTr="00AD4C67">
        <w:tc>
          <w:tcPr>
            <w:tcW w:w="7848" w:type="dxa"/>
            <w:gridSpan w:val="2"/>
            <w:tcBorders>
              <w:top w:val="nil"/>
              <w:left w:val="nil"/>
              <w:bottom w:val="nil"/>
              <w:right w:val="nil"/>
            </w:tcBorders>
          </w:tcPr>
          <w:p w14:paraId="2A07CED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897016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41E549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F4D8364" w14:textId="77777777" w:rsidTr="00AD4C67">
        <w:tc>
          <w:tcPr>
            <w:tcW w:w="7848" w:type="dxa"/>
            <w:gridSpan w:val="2"/>
            <w:tcBorders>
              <w:top w:val="nil"/>
              <w:left w:val="nil"/>
              <w:bottom w:val="single" w:sz="8" w:space="0" w:color="4F81BD"/>
              <w:right w:val="nil"/>
            </w:tcBorders>
            <w:shd w:val="clear" w:color="auto" w:fill="DBE5F1"/>
          </w:tcPr>
          <w:p w14:paraId="4C25584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FB812B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3B3443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0BB68C1E" w14:textId="77777777" w:rsidR="00BE1264" w:rsidRDefault="00BE1264"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752A06E1" w14:textId="77777777" w:rsidR="00BE1264" w:rsidRPr="009C039C" w:rsidRDefault="00BE1264" w:rsidP="00BE1264">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4</w:t>
      </w:r>
      <w:r w:rsidRPr="009C039C">
        <w:rPr>
          <w:rFonts w:ascii="Times New Roman" w:hAnsi="Times New Roman" w:cs="Times New Roman"/>
          <w:b/>
          <w:bCs/>
          <w:color w:val="264D74"/>
          <w:sz w:val="24"/>
          <w:szCs w:val="24"/>
        </w:rPr>
        <w:t>.</w:t>
      </w:r>
    </w:p>
    <w:p w14:paraId="6856D77A" w14:textId="77777777" w:rsidR="00BE1264" w:rsidRDefault="00BE1264" w:rsidP="00AE7D13">
      <w:pPr>
        <w:pStyle w:val="L1approach"/>
      </w:pPr>
      <w:r w:rsidRPr="00A74C27">
        <w:t>___</w:t>
      </w:r>
      <w:r w:rsidR="00AE7D13">
        <w:tab/>
      </w:r>
      <w:r w:rsidR="001D0281">
        <w:t xml:space="preserve">(R4.1) </w:t>
      </w:r>
      <w:r>
        <w:t xml:space="preserve">Review evidence the Transmission Entities incorporated the NPIRs into their operating analyses of the electric system. </w:t>
      </w:r>
    </w:p>
    <w:p w14:paraId="66955955" w14:textId="77777777" w:rsidR="00BE1264" w:rsidRDefault="00AE7D13" w:rsidP="00AE7D13">
      <w:pPr>
        <w:pStyle w:val="L1approach"/>
      </w:pPr>
      <w:r>
        <w:t>___</w:t>
      </w:r>
      <w:r>
        <w:tab/>
      </w:r>
      <w:r w:rsidR="001D0281">
        <w:t xml:space="preserve">(R4.2) </w:t>
      </w:r>
      <w:r w:rsidR="00BE1264">
        <w:t>Verify the Transmission Entity operated the electric system to meet the NPIRs.</w:t>
      </w:r>
    </w:p>
    <w:p w14:paraId="0A90EEF2" w14:textId="39C2A0F2" w:rsidR="00BE1264" w:rsidRDefault="00AE7D13" w:rsidP="00AE7D13">
      <w:pPr>
        <w:pStyle w:val="L1approach"/>
      </w:pPr>
      <w:r>
        <w:t>___</w:t>
      </w:r>
      <w:r>
        <w:tab/>
      </w:r>
      <w:r w:rsidR="001D0281">
        <w:t xml:space="preserve">(R4.3) </w:t>
      </w:r>
      <w:r w:rsidR="00BE1264">
        <w:t>As the Transmission Entity, have you lost the ability to assess the operation of the electric system affecting the NPIR</w:t>
      </w:r>
      <w:r w:rsidR="001D0281">
        <w:t>?</w:t>
      </w:r>
    </w:p>
    <w:p w14:paraId="752B5DF4" w14:textId="77777777" w:rsidR="00BE1264" w:rsidRPr="008C5E4C" w:rsidRDefault="00AE7D13" w:rsidP="00AE7D13">
      <w:pPr>
        <w:pStyle w:val="L1approach"/>
      </w:pPr>
      <w:r>
        <w:t>___</w:t>
      </w:r>
      <w:r>
        <w:tab/>
      </w:r>
      <w:r w:rsidR="008D2596">
        <w:t>If</w:t>
      </w:r>
      <w:r w:rsidR="00BE1264">
        <w:t xml:space="preserve"> yes, Verify the Transmission Entity has informed the Nuclear Generator Operator.</w:t>
      </w:r>
      <w:r w:rsidR="00BE1264">
        <w:tab/>
      </w:r>
    </w:p>
    <w:p w14:paraId="1BC041A5" w14:textId="77777777" w:rsidR="00BE1264" w:rsidRPr="009C039C" w:rsidRDefault="00BE1264" w:rsidP="00BE1264">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39A30EEA" w14:textId="77777777" w:rsidR="00BE1264" w:rsidRPr="009C039C" w:rsidRDefault="00BE1264" w:rsidP="00BE126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F7FF4C9" w14:textId="77777777" w:rsidR="00BE1264" w:rsidRPr="009C039C" w:rsidRDefault="00BE1264" w:rsidP="00BE126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ADE8B54" w14:textId="77777777" w:rsidR="002F35E5" w:rsidRDefault="002F35E5" w:rsidP="00D24CC3">
      <w:pPr>
        <w:pStyle w:val="Requirement"/>
        <w:rPr>
          <w:b/>
        </w:rPr>
      </w:pPr>
    </w:p>
    <w:p w14:paraId="3693D3DB" w14:textId="77777777" w:rsidR="00C46F97" w:rsidRPr="00D24CC3" w:rsidRDefault="00BE1264" w:rsidP="00D24CC3">
      <w:pPr>
        <w:pStyle w:val="Requirement"/>
        <w:rPr>
          <w:b/>
          <w:color w:val="003366"/>
        </w:rPr>
      </w:pPr>
      <w:r>
        <w:rPr>
          <w:b/>
        </w:rPr>
        <w:lastRenderedPageBreak/>
        <w:t xml:space="preserve">R5. </w:t>
      </w:r>
      <w:r>
        <w:t>The Nuclear Plant Generator Operator shall operate per the Agreements developed in accordance with this standard. [</w:t>
      </w:r>
      <w:r>
        <w:rPr>
          <w:i/>
          <w:iCs/>
        </w:rPr>
        <w:t xml:space="preserve">Risk Factor: </w:t>
      </w:r>
      <w:r w:rsidR="00D227BA">
        <w:rPr>
          <w:i/>
          <w:iCs/>
        </w:rPr>
        <w:t>High</w:t>
      </w:r>
      <w:r>
        <w:t>]</w:t>
      </w:r>
    </w:p>
    <w:p w14:paraId="60335731" w14:textId="77777777" w:rsidR="00BE1264" w:rsidRPr="009C039C" w:rsidRDefault="00BE1264"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2CA4DC74" w14:textId="77777777" w:rsidR="00BE1264" w:rsidRPr="009C039C" w:rsidRDefault="00BE1264"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BAA05F6" w14:textId="77777777" w:rsidR="00BE1264" w:rsidRPr="009C039C" w:rsidRDefault="00BE1264"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4B39492" w14:textId="77777777" w:rsidR="00AD4C67" w:rsidRDefault="00AD4C67" w:rsidP="00AD4C67">
      <w:pPr>
        <w:pStyle w:val="Heading1"/>
        <w:rPr>
          <w:color w:val="365F91"/>
          <w:sz w:val="24"/>
          <w:szCs w:val="24"/>
        </w:rPr>
      </w:pPr>
    </w:p>
    <w:p w14:paraId="08577597" w14:textId="77777777" w:rsidR="00AD4C67" w:rsidRPr="00B67191" w:rsidRDefault="00AD4C67" w:rsidP="002F35E5">
      <w:pPr>
        <w:pStyle w:val="Heading1"/>
        <w:rPr>
          <w:sz w:val="32"/>
          <w:szCs w:val="32"/>
        </w:rPr>
      </w:pPr>
      <w:r w:rsidRPr="00B67191">
        <w:rPr>
          <w:sz w:val="32"/>
          <w:szCs w:val="32"/>
        </w:rPr>
        <w:t>R5 Supporting Evidence and Documentation</w:t>
      </w:r>
    </w:p>
    <w:p w14:paraId="1E46DF73"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1FF6FE18"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617EA4DA"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272D4266" w14:textId="77777777" w:rsidTr="00AD4C67">
        <w:trPr>
          <w:gridAfter w:val="1"/>
          <w:wAfter w:w="1224" w:type="dxa"/>
          <w:trHeight w:val="945"/>
        </w:trPr>
        <w:tc>
          <w:tcPr>
            <w:tcW w:w="1098" w:type="dxa"/>
            <w:tcBorders>
              <w:top w:val="nil"/>
              <w:left w:val="nil"/>
              <w:bottom w:val="nil"/>
              <w:right w:val="nil"/>
            </w:tcBorders>
          </w:tcPr>
          <w:p w14:paraId="528719A2"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23EF3EE9"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2C4D2911"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1DBC6988" w14:textId="77777777" w:rsidTr="00AD4C67">
        <w:tc>
          <w:tcPr>
            <w:tcW w:w="7848" w:type="dxa"/>
            <w:gridSpan w:val="2"/>
            <w:tcBorders>
              <w:top w:val="single" w:sz="8" w:space="0" w:color="4F81BD"/>
              <w:left w:val="nil"/>
              <w:bottom w:val="single" w:sz="8" w:space="0" w:color="4F81BD"/>
              <w:right w:val="nil"/>
            </w:tcBorders>
            <w:hideMark/>
          </w:tcPr>
          <w:p w14:paraId="0E59190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B20D597"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5AECB5D"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677B1730" w14:textId="77777777" w:rsidTr="00AD4C67">
        <w:tc>
          <w:tcPr>
            <w:tcW w:w="7848" w:type="dxa"/>
            <w:gridSpan w:val="2"/>
            <w:tcBorders>
              <w:top w:val="nil"/>
              <w:left w:val="nil"/>
              <w:bottom w:val="nil"/>
              <w:right w:val="nil"/>
            </w:tcBorders>
            <w:shd w:val="clear" w:color="auto" w:fill="D3DFEE"/>
          </w:tcPr>
          <w:p w14:paraId="6029497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AF449E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8C2E29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15F0EAB2" w14:textId="77777777" w:rsidTr="00AD4C67">
        <w:tc>
          <w:tcPr>
            <w:tcW w:w="7848" w:type="dxa"/>
            <w:gridSpan w:val="2"/>
            <w:tcBorders>
              <w:top w:val="nil"/>
              <w:left w:val="nil"/>
              <w:bottom w:val="nil"/>
              <w:right w:val="nil"/>
            </w:tcBorders>
          </w:tcPr>
          <w:p w14:paraId="78357AF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6BADFC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A276F9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1146EE5" w14:textId="77777777" w:rsidTr="00AD4C67">
        <w:tc>
          <w:tcPr>
            <w:tcW w:w="7848" w:type="dxa"/>
            <w:gridSpan w:val="2"/>
            <w:tcBorders>
              <w:top w:val="nil"/>
              <w:left w:val="nil"/>
              <w:bottom w:val="nil"/>
              <w:right w:val="nil"/>
            </w:tcBorders>
            <w:shd w:val="clear" w:color="auto" w:fill="D3DFEE"/>
          </w:tcPr>
          <w:p w14:paraId="56686549"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E028B5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2A78E8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3FF6C5E" w14:textId="77777777" w:rsidTr="00AD4C67">
        <w:tc>
          <w:tcPr>
            <w:tcW w:w="7848" w:type="dxa"/>
            <w:gridSpan w:val="2"/>
            <w:tcBorders>
              <w:top w:val="nil"/>
              <w:left w:val="nil"/>
              <w:bottom w:val="nil"/>
              <w:right w:val="nil"/>
            </w:tcBorders>
            <w:hideMark/>
          </w:tcPr>
          <w:p w14:paraId="77EF1F7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2B96A44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D29B48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7DC6E95" w14:textId="77777777" w:rsidTr="00AD4C67">
        <w:tc>
          <w:tcPr>
            <w:tcW w:w="7848" w:type="dxa"/>
            <w:gridSpan w:val="2"/>
            <w:tcBorders>
              <w:top w:val="nil"/>
              <w:left w:val="nil"/>
              <w:bottom w:val="nil"/>
              <w:right w:val="nil"/>
            </w:tcBorders>
            <w:shd w:val="clear" w:color="auto" w:fill="D3DFEE"/>
          </w:tcPr>
          <w:p w14:paraId="08ED3D6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0583C9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418D62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4FAC9252" w14:textId="77777777" w:rsidTr="00AD4C67">
        <w:tc>
          <w:tcPr>
            <w:tcW w:w="7848" w:type="dxa"/>
            <w:gridSpan w:val="2"/>
            <w:tcBorders>
              <w:top w:val="nil"/>
              <w:left w:val="nil"/>
              <w:bottom w:val="nil"/>
              <w:right w:val="nil"/>
            </w:tcBorders>
          </w:tcPr>
          <w:p w14:paraId="0E8B30D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CDE1C8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FF907C9"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1DFBD787" w14:textId="77777777" w:rsidTr="00AD4C67">
        <w:tc>
          <w:tcPr>
            <w:tcW w:w="7848" w:type="dxa"/>
            <w:gridSpan w:val="2"/>
            <w:tcBorders>
              <w:top w:val="nil"/>
              <w:left w:val="nil"/>
              <w:bottom w:val="single" w:sz="8" w:space="0" w:color="4F81BD"/>
              <w:right w:val="nil"/>
            </w:tcBorders>
            <w:shd w:val="clear" w:color="auto" w:fill="DBE5F1"/>
          </w:tcPr>
          <w:p w14:paraId="2A7627A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1DB558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66C260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6188089E" w14:textId="77777777" w:rsidR="00BE1264" w:rsidRDefault="00BE1264"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3ABF868A" w14:textId="77777777" w:rsidR="00BE1264" w:rsidRPr="009C039C" w:rsidRDefault="00BE1264" w:rsidP="00BE1264">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5</w:t>
      </w:r>
      <w:r w:rsidRPr="009C039C">
        <w:rPr>
          <w:rFonts w:ascii="Times New Roman" w:hAnsi="Times New Roman" w:cs="Times New Roman"/>
          <w:b/>
          <w:bCs/>
          <w:color w:val="264D74"/>
          <w:sz w:val="24"/>
          <w:szCs w:val="24"/>
        </w:rPr>
        <w:t>.</w:t>
      </w:r>
    </w:p>
    <w:p w14:paraId="6099409C" w14:textId="77777777" w:rsidR="00BE1264" w:rsidRDefault="00BE1264" w:rsidP="00AE7D13">
      <w:pPr>
        <w:pStyle w:val="L1approach"/>
      </w:pPr>
      <w:r w:rsidRPr="00A74C27">
        <w:t>___</w:t>
      </w:r>
      <w:r w:rsidR="00AE7D13">
        <w:tab/>
      </w:r>
      <w:r w:rsidR="00DA44A1">
        <w:t>Review evidence the Nuclear Plant Generator Operator operates per the agreements developed in accordance with this standard.</w:t>
      </w:r>
      <w:r>
        <w:t xml:space="preserve"> </w:t>
      </w:r>
    </w:p>
    <w:p w14:paraId="725090C3" w14:textId="77777777" w:rsidR="00BE1264" w:rsidRPr="009C039C" w:rsidRDefault="00BE1264" w:rsidP="00BE1264">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17CE7EDB" w14:textId="77777777" w:rsidR="00BE1264" w:rsidRPr="009C039C" w:rsidRDefault="00BE1264" w:rsidP="00BE126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7E54E54" w14:textId="77777777" w:rsidR="00BE1264" w:rsidRPr="009C039C" w:rsidRDefault="00BE1264" w:rsidP="00BE126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2FAE440" w14:textId="77777777" w:rsidR="002F35E5" w:rsidRDefault="002F35E5" w:rsidP="00D24CC3">
      <w:pPr>
        <w:pStyle w:val="Requirement"/>
        <w:rPr>
          <w:b/>
        </w:rPr>
      </w:pPr>
    </w:p>
    <w:p w14:paraId="4E134F21" w14:textId="77777777" w:rsidR="00DA44A1" w:rsidRDefault="00DA44A1" w:rsidP="00D24CC3">
      <w:pPr>
        <w:pStyle w:val="Requirement"/>
        <w:rPr>
          <w:b/>
          <w:color w:val="003366"/>
        </w:rPr>
      </w:pPr>
      <w:r>
        <w:rPr>
          <w:b/>
        </w:rPr>
        <w:t xml:space="preserve">R6. </w:t>
      </w:r>
      <w:r>
        <w:t>Per the Agreements developed in accordance with this standard, the applicable Transmission Entities and the Nuclear Plant Generator Operator shall coordinate outages and maintenance activities which affect the NPIRs. [</w:t>
      </w:r>
      <w:r>
        <w:rPr>
          <w:i/>
          <w:iCs/>
        </w:rPr>
        <w:t>Risk Factor: Medium</w:t>
      </w:r>
      <w:r>
        <w:t>]</w:t>
      </w:r>
    </w:p>
    <w:p w14:paraId="55CF83B2" w14:textId="77777777" w:rsidR="00DA44A1" w:rsidRPr="009C039C" w:rsidRDefault="00DA44A1"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lastRenderedPageBreak/>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14FC3449" w14:textId="77777777" w:rsidR="00DA44A1" w:rsidRPr="009C039C" w:rsidRDefault="00DA44A1"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A6E8839" w14:textId="77777777" w:rsidR="00DA44A1" w:rsidRPr="009C039C" w:rsidRDefault="00DA44A1" w:rsidP="00A823A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D6CB2EB" w14:textId="77777777" w:rsidR="002F35E5" w:rsidRDefault="002F35E5" w:rsidP="00AD4C67">
      <w:pPr>
        <w:pStyle w:val="Heading1"/>
        <w:rPr>
          <w:color w:val="365F91"/>
          <w:sz w:val="24"/>
          <w:szCs w:val="24"/>
        </w:rPr>
      </w:pPr>
    </w:p>
    <w:p w14:paraId="7E18D4C2" w14:textId="77777777" w:rsidR="00AD4C67" w:rsidRPr="00B67191" w:rsidRDefault="00AD4C67" w:rsidP="002F35E5">
      <w:pPr>
        <w:pStyle w:val="Heading1"/>
        <w:rPr>
          <w:sz w:val="32"/>
          <w:szCs w:val="32"/>
        </w:rPr>
      </w:pPr>
      <w:r w:rsidRPr="00B67191">
        <w:rPr>
          <w:sz w:val="32"/>
          <w:szCs w:val="32"/>
        </w:rPr>
        <w:t>R6 Supporting Evidence and Documentation</w:t>
      </w:r>
    </w:p>
    <w:p w14:paraId="19A70C31"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388B7510"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916C8AB"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5904CC85" w14:textId="77777777" w:rsidTr="00AD4C67">
        <w:trPr>
          <w:gridAfter w:val="1"/>
          <w:wAfter w:w="1224" w:type="dxa"/>
          <w:trHeight w:val="945"/>
        </w:trPr>
        <w:tc>
          <w:tcPr>
            <w:tcW w:w="1098" w:type="dxa"/>
            <w:tcBorders>
              <w:top w:val="nil"/>
              <w:left w:val="nil"/>
              <w:bottom w:val="nil"/>
              <w:right w:val="nil"/>
            </w:tcBorders>
          </w:tcPr>
          <w:p w14:paraId="5A1D2A80"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2BF45D4C"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8ABFC8F"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09C9E1E6" w14:textId="77777777" w:rsidTr="00AD4C67">
        <w:tc>
          <w:tcPr>
            <w:tcW w:w="7848" w:type="dxa"/>
            <w:gridSpan w:val="2"/>
            <w:tcBorders>
              <w:top w:val="single" w:sz="8" w:space="0" w:color="4F81BD"/>
              <w:left w:val="nil"/>
              <w:bottom w:val="single" w:sz="8" w:space="0" w:color="4F81BD"/>
              <w:right w:val="nil"/>
            </w:tcBorders>
            <w:hideMark/>
          </w:tcPr>
          <w:p w14:paraId="2826EA9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7802D914"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204ECAE1"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5F6E2B71" w14:textId="77777777" w:rsidTr="00AD4C67">
        <w:tc>
          <w:tcPr>
            <w:tcW w:w="7848" w:type="dxa"/>
            <w:gridSpan w:val="2"/>
            <w:tcBorders>
              <w:top w:val="nil"/>
              <w:left w:val="nil"/>
              <w:bottom w:val="nil"/>
              <w:right w:val="nil"/>
            </w:tcBorders>
            <w:shd w:val="clear" w:color="auto" w:fill="D3DFEE"/>
          </w:tcPr>
          <w:p w14:paraId="20EBE4F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4BB71E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60CADA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23AE4C6B" w14:textId="77777777" w:rsidTr="00AD4C67">
        <w:tc>
          <w:tcPr>
            <w:tcW w:w="7848" w:type="dxa"/>
            <w:gridSpan w:val="2"/>
            <w:tcBorders>
              <w:top w:val="nil"/>
              <w:left w:val="nil"/>
              <w:bottom w:val="nil"/>
              <w:right w:val="nil"/>
            </w:tcBorders>
          </w:tcPr>
          <w:p w14:paraId="2085772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B39CD1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37ED49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76749B29" w14:textId="77777777" w:rsidTr="00AD4C67">
        <w:tc>
          <w:tcPr>
            <w:tcW w:w="7848" w:type="dxa"/>
            <w:gridSpan w:val="2"/>
            <w:tcBorders>
              <w:top w:val="nil"/>
              <w:left w:val="nil"/>
              <w:bottom w:val="nil"/>
              <w:right w:val="nil"/>
            </w:tcBorders>
            <w:shd w:val="clear" w:color="auto" w:fill="D3DFEE"/>
          </w:tcPr>
          <w:p w14:paraId="70B67B1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39DE40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B408D2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DC0C001" w14:textId="77777777" w:rsidTr="00AD4C67">
        <w:tc>
          <w:tcPr>
            <w:tcW w:w="7848" w:type="dxa"/>
            <w:gridSpan w:val="2"/>
            <w:tcBorders>
              <w:top w:val="nil"/>
              <w:left w:val="nil"/>
              <w:bottom w:val="nil"/>
              <w:right w:val="nil"/>
            </w:tcBorders>
            <w:hideMark/>
          </w:tcPr>
          <w:p w14:paraId="72716D8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482C03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714A31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43A9FC49" w14:textId="77777777" w:rsidTr="00AD4C67">
        <w:tc>
          <w:tcPr>
            <w:tcW w:w="7848" w:type="dxa"/>
            <w:gridSpan w:val="2"/>
            <w:tcBorders>
              <w:top w:val="nil"/>
              <w:left w:val="nil"/>
              <w:bottom w:val="nil"/>
              <w:right w:val="nil"/>
            </w:tcBorders>
            <w:shd w:val="clear" w:color="auto" w:fill="D3DFEE"/>
          </w:tcPr>
          <w:p w14:paraId="4692D7B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A6AF3F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41DBB5F"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C841786" w14:textId="77777777" w:rsidTr="00AD4C67">
        <w:tc>
          <w:tcPr>
            <w:tcW w:w="7848" w:type="dxa"/>
            <w:gridSpan w:val="2"/>
            <w:tcBorders>
              <w:top w:val="nil"/>
              <w:left w:val="nil"/>
              <w:bottom w:val="nil"/>
              <w:right w:val="nil"/>
            </w:tcBorders>
          </w:tcPr>
          <w:p w14:paraId="6B404F0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D2425C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EC9BDD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1D23DE62" w14:textId="77777777" w:rsidTr="00AD4C67">
        <w:tc>
          <w:tcPr>
            <w:tcW w:w="7848" w:type="dxa"/>
            <w:gridSpan w:val="2"/>
            <w:tcBorders>
              <w:top w:val="nil"/>
              <w:left w:val="nil"/>
              <w:bottom w:val="single" w:sz="8" w:space="0" w:color="4F81BD"/>
              <w:right w:val="nil"/>
            </w:tcBorders>
            <w:shd w:val="clear" w:color="auto" w:fill="DBE5F1"/>
          </w:tcPr>
          <w:p w14:paraId="228761A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EB9DB6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7B2387F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04170C61" w14:textId="77777777" w:rsidR="00DA44A1" w:rsidRDefault="00DA44A1"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03429040" w14:textId="77777777" w:rsidR="00DA44A1" w:rsidRPr="009C039C" w:rsidRDefault="00DA44A1" w:rsidP="00DA44A1">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6</w:t>
      </w:r>
      <w:r w:rsidRPr="009C039C">
        <w:rPr>
          <w:rFonts w:ascii="Times New Roman" w:hAnsi="Times New Roman" w:cs="Times New Roman"/>
          <w:b/>
          <w:bCs/>
          <w:color w:val="264D74"/>
          <w:sz w:val="24"/>
          <w:szCs w:val="24"/>
        </w:rPr>
        <w:t>.</w:t>
      </w:r>
    </w:p>
    <w:p w14:paraId="2BA4A4C5" w14:textId="77777777" w:rsidR="00DA44A1" w:rsidRDefault="00DA44A1" w:rsidP="00AE7D13">
      <w:pPr>
        <w:pStyle w:val="L1approach"/>
      </w:pPr>
      <w:r w:rsidRPr="00A74C27">
        <w:t>___</w:t>
      </w:r>
      <w:r w:rsidR="00AE7D13">
        <w:tab/>
      </w:r>
      <w:r>
        <w:t xml:space="preserve">Review evidence the applicable Transmission Entities and Nuclear Plant Generator Operator coordinate outages and maintenance activities per the agreements. </w:t>
      </w:r>
    </w:p>
    <w:p w14:paraId="6651D1EA" w14:textId="77777777" w:rsidR="00DA44A1" w:rsidRPr="009C039C" w:rsidRDefault="00DA44A1" w:rsidP="00DA44A1">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6BEEDF43" w14:textId="77777777" w:rsidR="00DA44A1" w:rsidRPr="009C039C" w:rsidRDefault="00DA44A1" w:rsidP="00DA44A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5F804B3" w14:textId="77777777" w:rsidR="00DA44A1" w:rsidRPr="009C039C" w:rsidRDefault="00DA44A1" w:rsidP="00DA44A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6D92E81" w14:textId="77777777" w:rsidR="002F35E5" w:rsidRDefault="002F35E5" w:rsidP="00D24CC3">
      <w:pPr>
        <w:pStyle w:val="Requirement"/>
        <w:rPr>
          <w:b/>
        </w:rPr>
      </w:pPr>
    </w:p>
    <w:p w14:paraId="64D9DEC8" w14:textId="2F505185" w:rsidR="0040362C" w:rsidRDefault="0040362C" w:rsidP="00D24CC3">
      <w:pPr>
        <w:pStyle w:val="Requirement"/>
        <w:rPr>
          <w:color w:val="365F91"/>
        </w:rPr>
      </w:pPr>
      <w:r>
        <w:rPr>
          <w:b/>
        </w:rPr>
        <w:t xml:space="preserve">R7. </w:t>
      </w:r>
      <w:r>
        <w:t xml:space="preserve">Per the Agreements developed in accordance with this standard, the Nuclear Plant Generator Operator shall inform the applicable Transmission Entities of actual or proposed changes to nuclear plant design, configuration, operations, limits, </w:t>
      </w:r>
      <w:r w:rsidR="002B33DD">
        <w:t>P</w:t>
      </w:r>
      <w:r>
        <w:t xml:space="preserve">rotection </w:t>
      </w:r>
      <w:r w:rsidR="002B33DD">
        <w:t>S</w:t>
      </w:r>
      <w:r>
        <w:t>ystems, or capabilities that may impact the ability of the electric system to meet the NPIRs. [</w:t>
      </w:r>
      <w:r>
        <w:rPr>
          <w:i/>
          <w:iCs/>
        </w:rPr>
        <w:t xml:space="preserve">Risk Factor: </w:t>
      </w:r>
      <w:r w:rsidR="00D227BA">
        <w:rPr>
          <w:i/>
          <w:iCs/>
        </w:rPr>
        <w:t>High</w:t>
      </w:r>
      <w:r>
        <w:t>]</w:t>
      </w:r>
    </w:p>
    <w:p w14:paraId="15448948" w14:textId="77777777" w:rsidR="0040362C" w:rsidRPr="009C039C" w:rsidRDefault="0040362C"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 xml:space="preserve">(Registered Entity </w:t>
      </w:r>
      <w:r w:rsidRPr="009C039C">
        <w:rPr>
          <w:rFonts w:ascii="Times New Roman" w:hAnsi="Times New Roman" w:cs="Times New Roman"/>
          <w:b/>
          <w:bCs/>
          <w:i/>
          <w:iCs/>
          <w:color w:val="000000"/>
          <w:sz w:val="24"/>
          <w:szCs w:val="24"/>
        </w:rPr>
        <w:lastRenderedPageBreak/>
        <w:t>Response Required)</w:t>
      </w:r>
    </w:p>
    <w:p w14:paraId="015354D8" w14:textId="77777777" w:rsidR="0040362C" w:rsidRPr="009C039C" w:rsidRDefault="0040362C" w:rsidP="0040362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4EA9318" w14:textId="77777777" w:rsidR="0040362C" w:rsidRPr="009C039C" w:rsidRDefault="0040362C" w:rsidP="0040362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619FB80" w14:textId="77777777" w:rsidR="00AD4C67" w:rsidRDefault="00AD4C67" w:rsidP="00AD4C67">
      <w:pPr>
        <w:pStyle w:val="Heading1"/>
        <w:rPr>
          <w:color w:val="365F91"/>
          <w:sz w:val="24"/>
          <w:szCs w:val="24"/>
        </w:rPr>
      </w:pPr>
    </w:p>
    <w:p w14:paraId="0DD24594" w14:textId="77777777" w:rsidR="00AD4C67" w:rsidRPr="00B67191" w:rsidRDefault="00AD4C67" w:rsidP="002F35E5">
      <w:pPr>
        <w:pStyle w:val="Heading1"/>
        <w:rPr>
          <w:sz w:val="32"/>
          <w:szCs w:val="32"/>
        </w:rPr>
      </w:pPr>
      <w:r w:rsidRPr="00B67191">
        <w:rPr>
          <w:sz w:val="32"/>
          <w:szCs w:val="32"/>
        </w:rPr>
        <w:t>R7 Supporting Evidence and Documentation</w:t>
      </w:r>
    </w:p>
    <w:p w14:paraId="56C3FDB4"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37E8D269"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79DCCED2"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19AB51D3" w14:textId="77777777" w:rsidTr="00AD4C67">
        <w:trPr>
          <w:gridAfter w:val="1"/>
          <w:wAfter w:w="1224" w:type="dxa"/>
          <w:trHeight w:val="945"/>
        </w:trPr>
        <w:tc>
          <w:tcPr>
            <w:tcW w:w="1098" w:type="dxa"/>
            <w:tcBorders>
              <w:top w:val="nil"/>
              <w:left w:val="nil"/>
              <w:bottom w:val="nil"/>
              <w:right w:val="nil"/>
            </w:tcBorders>
          </w:tcPr>
          <w:p w14:paraId="26F755D6"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9A4BCD8"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3FED9CF6"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0187725D" w14:textId="77777777" w:rsidTr="00AD4C67">
        <w:tc>
          <w:tcPr>
            <w:tcW w:w="7848" w:type="dxa"/>
            <w:gridSpan w:val="2"/>
            <w:tcBorders>
              <w:top w:val="single" w:sz="8" w:space="0" w:color="4F81BD"/>
              <w:left w:val="nil"/>
              <w:bottom w:val="single" w:sz="8" w:space="0" w:color="4F81BD"/>
              <w:right w:val="nil"/>
            </w:tcBorders>
            <w:hideMark/>
          </w:tcPr>
          <w:p w14:paraId="5C6ED7E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235E9BDB"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7F8DE497"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07C9BC14" w14:textId="77777777" w:rsidTr="00AD4C67">
        <w:tc>
          <w:tcPr>
            <w:tcW w:w="7848" w:type="dxa"/>
            <w:gridSpan w:val="2"/>
            <w:tcBorders>
              <w:top w:val="nil"/>
              <w:left w:val="nil"/>
              <w:bottom w:val="nil"/>
              <w:right w:val="nil"/>
            </w:tcBorders>
            <w:shd w:val="clear" w:color="auto" w:fill="D3DFEE"/>
          </w:tcPr>
          <w:p w14:paraId="443B16D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9E8847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82E6AF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55463BE" w14:textId="77777777" w:rsidTr="00AD4C67">
        <w:tc>
          <w:tcPr>
            <w:tcW w:w="7848" w:type="dxa"/>
            <w:gridSpan w:val="2"/>
            <w:tcBorders>
              <w:top w:val="nil"/>
              <w:left w:val="nil"/>
              <w:bottom w:val="nil"/>
              <w:right w:val="nil"/>
            </w:tcBorders>
          </w:tcPr>
          <w:p w14:paraId="61410FE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80BD31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8AD8F0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4E76462" w14:textId="77777777" w:rsidTr="00AD4C67">
        <w:tc>
          <w:tcPr>
            <w:tcW w:w="7848" w:type="dxa"/>
            <w:gridSpan w:val="2"/>
            <w:tcBorders>
              <w:top w:val="nil"/>
              <w:left w:val="nil"/>
              <w:bottom w:val="nil"/>
              <w:right w:val="nil"/>
            </w:tcBorders>
            <w:shd w:val="clear" w:color="auto" w:fill="D3DFEE"/>
          </w:tcPr>
          <w:p w14:paraId="2183615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8392C7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46C2C2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72ADC78" w14:textId="77777777" w:rsidTr="00AD4C67">
        <w:tc>
          <w:tcPr>
            <w:tcW w:w="7848" w:type="dxa"/>
            <w:gridSpan w:val="2"/>
            <w:tcBorders>
              <w:top w:val="nil"/>
              <w:left w:val="nil"/>
              <w:bottom w:val="nil"/>
              <w:right w:val="nil"/>
            </w:tcBorders>
            <w:hideMark/>
          </w:tcPr>
          <w:p w14:paraId="4C02D99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2463705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D8BF2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5E2DA99" w14:textId="77777777" w:rsidTr="00AD4C67">
        <w:tc>
          <w:tcPr>
            <w:tcW w:w="7848" w:type="dxa"/>
            <w:gridSpan w:val="2"/>
            <w:tcBorders>
              <w:top w:val="nil"/>
              <w:left w:val="nil"/>
              <w:bottom w:val="nil"/>
              <w:right w:val="nil"/>
            </w:tcBorders>
            <w:shd w:val="clear" w:color="auto" w:fill="D3DFEE"/>
          </w:tcPr>
          <w:p w14:paraId="0258A72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E109E6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E99306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75D33A86" w14:textId="77777777" w:rsidTr="00AD4C67">
        <w:tc>
          <w:tcPr>
            <w:tcW w:w="7848" w:type="dxa"/>
            <w:gridSpan w:val="2"/>
            <w:tcBorders>
              <w:top w:val="nil"/>
              <w:left w:val="nil"/>
              <w:bottom w:val="nil"/>
              <w:right w:val="nil"/>
            </w:tcBorders>
          </w:tcPr>
          <w:p w14:paraId="7AE9111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A41CD0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963D44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7C715AAB" w14:textId="77777777" w:rsidTr="00AD4C67">
        <w:tc>
          <w:tcPr>
            <w:tcW w:w="7848" w:type="dxa"/>
            <w:gridSpan w:val="2"/>
            <w:tcBorders>
              <w:top w:val="nil"/>
              <w:left w:val="nil"/>
              <w:bottom w:val="single" w:sz="8" w:space="0" w:color="4F81BD"/>
              <w:right w:val="nil"/>
            </w:tcBorders>
            <w:shd w:val="clear" w:color="auto" w:fill="DBE5F1"/>
          </w:tcPr>
          <w:p w14:paraId="4379104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67164E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1738E33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23B039F9" w14:textId="77777777" w:rsidR="0040362C" w:rsidRDefault="0040362C"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3AACD601" w14:textId="77777777" w:rsidR="0040362C" w:rsidRPr="009C039C" w:rsidRDefault="0040362C" w:rsidP="0040362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7</w:t>
      </w:r>
      <w:r w:rsidRPr="009C039C">
        <w:rPr>
          <w:rFonts w:ascii="Times New Roman" w:hAnsi="Times New Roman" w:cs="Times New Roman"/>
          <w:b/>
          <w:bCs/>
          <w:color w:val="264D74"/>
          <w:sz w:val="24"/>
          <w:szCs w:val="24"/>
        </w:rPr>
        <w:t>.</w:t>
      </w:r>
    </w:p>
    <w:p w14:paraId="139AC852" w14:textId="33FE1769" w:rsidR="0040362C" w:rsidRDefault="0040362C" w:rsidP="00AE7D13">
      <w:pPr>
        <w:pStyle w:val="L1approach"/>
      </w:pPr>
      <w:r w:rsidRPr="00A74C27">
        <w:t>___</w:t>
      </w:r>
      <w:r w:rsidR="00AE7D13">
        <w:tab/>
      </w:r>
      <w:r>
        <w:t xml:space="preserve">Review evidence Nuclear Plant Generator Operator informed the applicable Transmission Entities of actual or proposed changes to nuclear plant design, configuration, operations, limits, </w:t>
      </w:r>
      <w:r w:rsidR="002B33DD">
        <w:t>P</w:t>
      </w:r>
      <w:r>
        <w:t xml:space="preserve">rotection </w:t>
      </w:r>
      <w:r w:rsidR="002B33DD">
        <w:t>S</w:t>
      </w:r>
      <w:r>
        <w:t xml:space="preserve">ystems, or </w:t>
      </w:r>
      <w:r>
        <w:tab/>
        <w:t>capabilities that may impact the ability of the electric system to meet the NPIRs</w:t>
      </w:r>
    </w:p>
    <w:p w14:paraId="3403B11B" w14:textId="77777777" w:rsidR="0040362C" w:rsidRPr="009C039C" w:rsidRDefault="0040362C" w:rsidP="0040362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0CAE1EF2" w14:textId="77777777" w:rsidR="0040362C" w:rsidRPr="009C039C" w:rsidRDefault="0040362C" w:rsidP="0040362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EE5DDFE" w14:textId="77777777" w:rsidR="0040362C" w:rsidRPr="009C039C" w:rsidRDefault="0040362C" w:rsidP="0040362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38215F8" w14:textId="77777777" w:rsidR="002F35E5" w:rsidRDefault="002F35E5" w:rsidP="00D24CC3">
      <w:pPr>
        <w:pStyle w:val="Requirement"/>
        <w:rPr>
          <w:b/>
        </w:rPr>
      </w:pPr>
    </w:p>
    <w:p w14:paraId="50918384" w14:textId="77777777" w:rsidR="00C46F97" w:rsidRDefault="00464DE7" w:rsidP="00D24CC3">
      <w:pPr>
        <w:pStyle w:val="Requirement"/>
        <w:rPr>
          <w:b/>
          <w:color w:val="003366"/>
        </w:rPr>
      </w:pPr>
      <w:r>
        <w:rPr>
          <w:b/>
        </w:rPr>
        <w:t xml:space="preserve">R8. </w:t>
      </w:r>
      <w:r>
        <w:t>Per the Agreements developed in accordance with this standard, the applicable Transmission Entities shall inform the Nuclear Plant Generator Operator of actual or proposed changes to electric system design, configuration, operations, limits, protection systems, or capabilities that may impact the ability of the electric system to meet the NPIRs. [</w:t>
      </w:r>
      <w:r>
        <w:rPr>
          <w:i/>
          <w:iCs/>
        </w:rPr>
        <w:t xml:space="preserve">Risk Factor: </w:t>
      </w:r>
      <w:r w:rsidR="00D227BA">
        <w:rPr>
          <w:i/>
          <w:iCs/>
        </w:rPr>
        <w:t>High</w:t>
      </w:r>
      <w:r>
        <w:t>]</w:t>
      </w:r>
    </w:p>
    <w:p w14:paraId="796F302C" w14:textId="77777777" w:rsidR="00464DE7" w:rsidRPr="009C039C" w:rsidRDefault="00464DE7"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 xml:space="preserve">(Registered Entity </w:t>
      </w:r>
      <w:r w:rsidRPr="009C039C">
        <w:rPr>
          <w:rFonts w:ascii="Times New Roman" w:hAnsi="Times New Roman" w:cs="Times New Roman"/>
          <w:b/>
          <w:bCs/>
          <w:i/>
          <w:iCs/>
          <w:color w:val="000000"/>
          <w:sz w:val="24"/>
          <w:szCs w:val="24"/>
        </w:rPr>
        <w:lastRenderedPageBreak/>
        <w:t>Response Required)</w:t>
      </w:r>
    </w:p>
    <w:p w14:paraId="3998044B" w14:textId="77777777" w:rsidR="00464DE7" w:rsidRPr="009C039C" w:rsidRDefault="00464DE7" w:rsidP="00464DE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7E971E9" w14:textId="77777777" w:rsidR="00464DE7" w:rsidRPr="009C039C" w:rsidRDefault="00464DE7" w:rsidP="00464DE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1C3C81D" w14:textId="77777777" w:rsidR="002F35E5" w:rsidRDefault="002F35E5" w:rsidP="00AD4C67">
      <w:pPr>
        <w:pStyle w:val="Heading1"/>
        <w:rPr>
          <w:color w:val="365F91"/>
          <w:sz w:val="24"/>
          <w:szCs w:val="24"/>
        </w:rPr>
      </w:pPr>
    </w:p>
    <w:p w14:paraId="7EE103E2" w14:textId="77777777" w:rsidR="00AD4C67" w:rsidRPr="00B67191" w:rsidRDefault="00AD4C67" w:rsidP="002F35E5">
      <w:pPr>
        <w:pStyle w:val="Heading1"/>
        <w:rPr>
          <w:sz w:val="32"/>
          <w:szCs w:val="32"/>
        </w:rPr>
      </w:pPr>
      <w:r w:rsidRPr="00B67191">
        <w:rPr>
          <w:sz w:val="32"/>
          <w:szCs w:val="32"/>
        </w:rPr>
        <w:t>R8 Supporting Evidence and Documentation</w:t>
      </w:r>
    </w:p>
    <w:p w14:paraId="195EDEFA"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679CE99F"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9BB5993"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6932B18E" w14:textId="77777777" w:rsidTr="00AD4C67">
        <w:trPr>
          <w:gridAfter w:val="1"/>
          <w:wAfter w:w="1224" w:type="dxa"/>
          <w:trHeight w:val="945"/>
        </w:trPr>
        <w:tc>
          <w:tcPr>
            <w:tcW w:w="1098" w:type="dxa"/>
            <w:tcBorders>
              <w:top w:val="nil"/>
              <w:left w:val="nil"/>
              <w:bottom w:val="nil"/>
              <w:right w:val="nil"/>
            </w:tcBorders>
          </w:tcPr>
          <w:p w14:paraId="73680396"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85E919E"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F054B9D"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69427FA7" w14:textId="77777777" w:rsidTr="00AD4C67">
        <w:tc>
          <w:tcPr>
            <w:tcW w:w="7848" w:type="dxa"/>
            <w:gridSpan w:val="2"/>
            <w:tcBorders>
              <w:top w:val="single" w:sz="8" w:space="0" w:color="4F81BD"/>
              <w:left w:val="nil"/>
              <w:bottom w:val="single" w:sz="8" w:space="0" w:color="4F81BD"/>
              <w:right w:val="nil"/>
            </w:tcBorders>
            <w:hideMark/>
          </w:tcPr>
          <w:p w14:paraId="58D2878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1FA611F3"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410B4AD4"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784A2895" w14:textId="77777777" w:rsidTr="00AD4C67">
        <w:tc>
          <w:tcPr>
            <w:tcW w:w="7848" w:type="dxa"/>
            <w:gridSpan w:val="2"/>
            <w:tcBorders>
              <w:top w:val="nil"/>
              <w:left w:val="nil"/>
              <w:bottom w:val="nil"/>
              <w:right w:val="nil"/>
            </w:tcBorders>
            <w:shd w:val="clear" w:color="auto" w:fill="D3DFEE"/>
          </w:tcPr>
          <w:p w14:paraId="3728254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A2BC99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CE0D4A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5780D2B" w14:textId="77777777" w:rsidTr="00AD4C67">
        <w:tc>
          <w:tcPr>
            <w:tcW w:w="7848" w:type="dxa"/>
            <w:gridSpan w:val="2"/>
            <w:tcBorders>
              <w:top w:val="nil"/>
              <w:left w:val="nil"/>
              <w:bottom w:val="nil"/>
              <w:right w:val="nil"/>
            </w:tcBorders>
          </w:tcPr>
          <w:p w14:paraId="5003E53F"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07E8B50"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B3455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D325D8A" w14:textId="77777777" w:rsidTr="00AD4C67">
        <w:tc>
          <w:tcPr>
            <w:tcW w:w="7848" w:type="dxa"/>
            <w:gridSpan w:val="2"/>
            <w:tcBorders>
              <w:top w:val="nil"/>
              <w:left w:val="nil"/>
              <w:bottom w:val="nil"/>
              <w:right w:val="nil"/>
            </w:tcBorders>
            <w:shd w:val="clear" w:color="auto" w:fill="D3DFEE"/>
          </w:tcPr>
          <w:p w14:paraId="499E206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24E244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AD374B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261DE968" w14:textId="77777777" w:rsidTr="00AD4C67">
        <w:tc>
          <w:tcPr>
            <w:tcW w:w="7848" w:type="dxa"/>
            <w:gridSpan w:val="2"/>
            <w:tcBorders>
              <w:top w:val="nil"/>
              <w:left w:val="nil"/>
              <w:bottom w:val="nil"/>
              <w:right w:val="nil"/>
            </w:tcBorders>
            <w:hideMark/>
          </w:tcPr>
          <w:p w14:paraId="503B39A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B203A5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E6B516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D8BE5F3" w14:textId="77777777" w:rsidTr="00AD4C67">
        <w:tc>
          <w:tcPr>
            <w:tcW w:w="7848" w:type="dxa"/>
            <w:gridSpan w:val="2"/>
            <w:tcBorders>
              <w:top w:val="nil"/>
              <w:left w:val="nil"/>
              <w:bottom w:val="nil"/>
              <w:right w:val="nil"/>
            </w:tcBorders>
            <w:shd w:val="clear" w:color="auto" w:fill="D3DFEE"/>
          </w:tcPr>
          <w:p w14:paraId="648FF54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1C25F7F"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8D63A6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3B8AC3FE" w14:textId="77777777" w:rsidTr="00AD4C67">
        <w:tc>
          <w:tcPr>
            <w:tcW w:w="7848" w:type="dxa"/>
            <w:gridSpan w:val="2"/>
            <w:tcBorders>
              <w:top w:val="nil"/>
              <w:left w:val="nil"/>
              <w:bottom w:val="nil"/>
              <w:right w:val="nil"/>
            </w:tcBorders>
          </w:tcPr>
          <w:p w14:paraId="2B018C4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756F099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FD077A5"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86072D8" w14:textId="77777777" w:rsidTr="00AD4C67">
        <w:tc>
          <w:tcPr>
            <w:tcW w:w="7848" w:type="dxa"/>
            <w:gridSpan w:val="2"/>
            <w:tcBorders>
              <w:top w:val="nil"/>
              <w:left w:val="nil"/>
              <w:bottom w:val="single" w:sz="8" w:space="0" w:color="4F81BD"/>
              <w:right w:val="nil"/>
            </w:tcBorders>
            <w:shd w:val="clear" w:color="auto" w:fill="DBE5F1"/>
          </w:tcPr>
          <w:p w14:paraId="558DB2F3"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816FFA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55A684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0722A1A3" w14:textId="77777777" w:rsidR="00464DE7" w:rsidRDefault="00464DE7"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569FA389" w14:textId="77777777" w:rsidR="00464DE7" w:rsidRPr="009C039C" w:rsidRDefault="00464DE7" w:rsidP="00464DE7">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8</w:t>
      </w:r>
      <w:r w:rsidRPr="009C039C">
        <w:rPr>
          <w:rFonts w:ascii="Times New Roman" w:hAnsi="Times New Roman" w:cs="Times New Roman"/>
          <w:b/>
          <w:bCs/>
          <w:color w:val="264D74"/>
          <w:sz w:val="24"/>
          <w:szCs w:val="24"/>
        </w:rPr>
        <w:t>.</w:t>
      </w:r>
    </w:p>
    <w:p w14:paraId="455196E3" w14:textId="77777777" w:rsidR="00464DE7" w:rsidRDefault="00464DE7" w:rsidP="00AE7D13">
      <w:pPr>
        <w:pStyle w:val="L1approach"/>
      </w:pPr>
      <w:r w:rsidRPr="00A74C27">
        <w:t>___</w:t>
      </w:r>
      <w:r w:rsidR="00AE7D13">
        <w:tab/>
      </w:r>
      <w:r>
        <w:t xml:space="preserve">Review evidence applicable Transmission Entities informed the Nuclear Plant Generator Operator of actual or proposed changes to nuclear plant design, configuration, operations, limits, protection systems, or </w:t>
      </w:r>
      <w:r>
        <w:tab/>
        <w:t>capabilities that may impact the ability of the electric system to meet the NPIRs.</w:t>
      </w:r>
    </w:p>
    <w:p w14:paraId="66164D51" w14:textId="77777777" w:rsidR="00464DE7" w:rsidRPr="009C039C" w:rsidRDefault="00464DE7" w:rsidP="00464DE7">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00A107E1" w14:textId="77777777" w:rsidR="00464DE7" w:rsidRPr="009C039C" w:rsidRDefault="00464DE7" w:rsidP="00464DE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CB7E1FC" w14:textId="77777777" w:rsidR="00464DE7" w:rsidRPr="009C039C" w:rsidRDefault="00464DE7" w:rsidP="00464DE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5655092" w14:textId="77777777" w:rsidR="002F35E5" w:rsidRDefault="002F35E5" w:rsidP="00D24CC3">
      <w:pPr>
        <w:pStyle w:val="Requirement"/>
        <w:rPr>
          <w:b/>
        </w:rPr>
      </w:pPr>
    </w:p>
    <w:p w14:paraId="4AD0D60B" w14:textId="77777777" w:rsidR="001D0281" w:rsidRDefault="00464DE7" w:rsidP="001D0281">
      <w:pPr>
        <w:pStyle w:val="Default"/>
      </w:pPr>
      <w:r>
        <w:rPr>
          <w:b/>
        </w:rPr>
        <w:t xml:space="preserve">R9. </w:t>
      </w:r>
      <w:r>
        <w:t>The Nuclear Plant Generator Operator and the applicable Transmission Entities shall include, as a minimum, the following elements within the agreement(s) identified in R2: [</w:t>
      </w:r>
      <w:r>
        <w:rPr>
          <w:i/>
          <w:iCs/>
        </w:rPr>
        <w:t xml:space="preserve">Risk Factor: </w:t>
      </w:r>
      <w:r w:rsidR="00D227BA">
        <w:rPr>
          <w:i/>
          <w:iCs/>
        </w:rPr>
        <w:t>Medium</w:t>
      </w:r>
      <w:r>
        <w:t>]</w:t>
      </w:r>
      <w:r w:rsidR="001D0281" w:rsidRPr="001D0281">
        <w:t xml:space="preserve"> </w:t>
      </w:r>
    </w:p>
    <w:p w14:paraId="48B03824" w14:textId="77777777" w:rsidR="001D0281" w:rsidRDefault="001D0281" w:rsidP="001D0281">
      <w:pPr>
        <w:pStyle w:val="Default"/>
        <w:rPr>
          <w:color w:val="FF0000"/>
          <w:sz w:val="22"/>
          <w:szCs w:val="22"/>
        </w:rPr>
      </w:pPr>
    </w:p>
    <w:p w14:paraId="2B66963F" w14:textId="77777777" w:rsidR="00464DE7" w:rsidRDefault="00464DE7" w:rsidP="00D24CC3">
      <w:pPr>
        <w:pStyle w:val="Requirement"/>
      </w:pPr>
    </w:p>
    <w:p w14:paraId="199EA836" w14:textId="77777777" w:rsidR="00464DE7" w:rsidRPr="00FD0ACB" w:rsidRDefault="00464DE7" w:rsidP="00FD0ACB">
      <w:pPr>
        <w:pStyle w:val="subrequirement"/>
        <w:rPr>
          <w:b/>
        </w:rPr>
      </w:pPr>
      <w:r w:rsidRPr="00D24CC3">
        <w:rPr>
          <w:b/>
        </w:rPr>
        <w:lastRenderedPageBreak/>
        <w:t xml:space="preserve">R9.1. </w:t>
      </w:r>
      <w:r w:rsidRPr="00FD0ACB">
        <w:t>Administrative elements:</w:t>
      </w:r>
    </w:p>
    <w:p w14:paraId="76A7D15E" w14:textId="6FCE2637" w:rsidR="00464DE7" w:rsidRPr="001C1383" w:rsidRDefault="00464DE7" w:rsidP="00FD0ACB">
      <w:pPr>
        <w:pStyle w:val="L2subrequirement"/>
        <w:rPr>
          <w:color w:val="FF0000"/>
        </w:rPr>
      </w:pPr>
      <w:r>
        <w:rPr>
          <w:b/>
        </w:rPr>
        <w:t xml:space="preserve">R9.1.1. </w:t>
      </w:r>
      <w:r>
        <w:t>Definitions of key terms used in the agreement.</w:t>
      </w:r>
      <w:r w:rsidR="001C1383">
        <w:t xml:space="preserve"> </w:t>
      </w:r>
      <w:r w:rsidR="001C1383" w:rsidRPr="001C1383">
        <w:rPr>
          <w:color w:val="FF0000"/>
        </w:rPr>
        <w:t>(Retirement</w:t>
      </w:r>
      <w:r w:rsidR="00A823A2">
        <w:rPr>
          <w:color w:val="FF0000"/>
        </w:rPr>
        <w:t xml:space="preserve"> of R9.1.1</w:t>
      </w:r>
      <w:r w:rsidR="001C1383" w:rsidRPr="001C1383">
        <w:rPr>
          <w:color w:val="FF0000"/>
        </w:rPr>
        <w:t xml:space="preserve"> approved by FERC effective January 21, 2014.)</w:t>
      </w:r>
    </w:p>
    <w:p w14:paraId="43344294" w14:textId="529D02BE" w:rsidR="001C1383" w:rsidRPr="001C1383" w:rsidRDefault="00464DE7" w:rsidP="001C1383">
      <w:pPr>
        <w:pStyle w:val="L2subrequirement"/>
        <w:rPr>
          <w:color w:val="FF0000"/>
        </w:rPr>
      </w:pPr>
      <w:r>
        <w:rPr>
          <w:b/>
        </w:rPr>
        <w:t xml:space="preserve">R9.1.2. </w:t>
      </w:r>
      <w:r>
        <w:t>Names of the responsible entities, organizational relationships, and</w:t>
      </w:r>
      <w:r w:rsidR="00A73263">
        <w:t xml:space="preserve"> responsibilities related to </w:t>
      </w:r>
      <w:r>
        <w:t>the NPIRs.</w:t>
      </w:r>
      <w:r w:rsidR="001C1383">
        <w:t xml:space="preserve"> </w:t>
      </w:r>
      <w:r w:rsidR="001C1383" w:rsidRPr="001C1383">
        <w:rPr>
          <w:color w:val="FF0000"/>
        </w:rPr>
        <w:t>(Retirement</w:t>
      </w:r>
      <w:r w:rsidR="00A823A2">
        <w:rPr>
          <w:color w:val="FF0000"/>
        </w:rPr>
        <w:t xml:space="preserve"> of R9.1.2</w:t>
      </w:r>
      <w:r w:rsidR="001C1383" w:rsidRPr="001C1383">
        <w:rPr>
          <w:color w:val="FF0000"/>
        </w:rPr>
        <w:t xml:space="preserve"> approved by FERC effective January 21, 2014.)</w:t>
      </w:r>
    </w:p>
    <w:p w14:paraId="3EBAFF3A" w14:textId="6C7F091D" w:rsidR="001C1383" w:rsidRPr="001C1383" w:rsidRDefault="00464DE7" w:rsidP="001C1383">
      <w:pPr>
        <w:pStyle w:val="L2subrequirement"/>
        <w:rPr>
          <w:color w:val="FF0000"/>
        </w:rPr>
      </w:pPr>
      <w:r>
        <w:rPr>
          <w:b/>
        </w:rPr>
        <w:t xml:space="preserve">R9.1.3. </w:t>
      </w:r>
      <w:r>
        <w:t>A requirement to review the agreement(s) at least every three years.</w:t>
      </w:r>
      <w:r w:rsidR="001C1383">
        <w:t xml:space="preserve"> </w:t>
      </w:r>
      <w:r w:rsidR="001C1383" w:rsidRPr="001C1383">
        <w:rPr>
          <w:color w:val="FF0000"/>
        </w:rPr>
        <w:t xml:space="preserve">(Retirement </w:t>
      </w:r>
      <w:r w:rsidR="00A823A2">
        <w:rPr>
          <w:color w:val="FF0000"/>
        </w:rPr>
        <w:t xml:space="preserve">of R9.1.3 </w:t>
      </w:r>
      <w:r w:rsidR="001C1383" w:rsidRPr="001C1383">
        <w:rPr>
          <w:color w:val="FF0000"/>
        </w:rPr>
        <w:t>approved by FERC effective January 21, 2014.)</w:t>
      </w:r>
    </w:p>
    <w:p w14:paraId="6E07DBF6" w14:textId="608D926C" w:rsidR="001C1383" w:rsidRDefault="00464DE7" w:rsidP="001C1383">
      <w:pPr>
        <w:pStyle w:val="L2subrequirement"/>
        <w:rPr>
          <w:bCs w:val="0"/>
          <w:color w:val="FF0000"/>
        </w:rPr>
      </w:pPr>
      <w:r>
        <w:rPr>
          <w:b/>
        </w:rPr>
        <w:t xml:space="preserve">R9.1.4. </w:t>
      </w:r>
      <w:r>
        <w:t>A dispute resolution mechanism.</w:t>
      </w:r>
      <w:r w:rsidR="001C1383">
        <w:t xml:space="preserve"> </w:t>
      </w:r>
      <w:r w:rsidR="001C1383" w:rsidRPr="001C1383">
        <w:rPr>
          <w:bCs w:val="0"/>
          <w:color w:val="FF0000"/>
        </w:rPr>
        <w:t>(Retirement</w:t>
      </w:r>
      <w:r w:rsidR="00A823A2">
        <w:rPr>
          <w:bCs w:val="0"/>
          <w:color w:val="FF0000"/>
        </w:rPr>
        <w:t xml:space="preserve"> of R9.1.4</w:t>
      </w:r>
      <w:bookmarkStart w:id="0" w:name="_GoBack"/>
      <w:bookmarkEnd w:id="0"/>
      <w:r w:rsidR="001C1383" w:rsidRPr="001C1383">
        <w:rPr>
          <w:bCs w:val="0"/>
          <w:color w:val="FF0000"/>
        </w:rPr>
        <w:t xml:space="preserve"> approved by FERC effective January 21, 2014.)</w:t>
      </w:r>
    </w:p>
    <w:p w14:paraId="4B08900F" w14:textId="3E8E5DF5" w:rsidR="00464DE7" w:rsidRDefault="00464DE7" w:rsidP="00FD0ACB">
      <w:pPr>
        <w:pStyle w:val="subrequirement"/>
      </w:pPr>
      <w:r>
        <w:rPr>
          <w:b/>
        </w:rPr>
        <w:t xml:space="preserve">R9.2. </w:t>
      </w:r>
      <w:r>
        <w:t>Technical requirements and analysis:</w:t>
      </w:r>
    </w:p>
    <w:p w14:paraId="228B7B33" w14:textId="77777777" w:rsidR="00464DE7" w:rsidRDefault="00464DE7" w:rsidP="00FD0ACB">
      <w:pPr>
        <w:pStyle w:val="L2subrequirement"/>
      </w:pPr>
      <w:r>
        <w:rPr>
          <w:b/>
        </w:rPr>
        <w:t xml:space="preserve">R9.2.1. </w:t>
      </w:r>
      <w:r>
        <w:t xml:space="preserve">Identification of </w:t>
      </w:r>
      <w:r w:rsidRPr="00FD0ACB">
        <w:t>parameters</w:t>
      </w:r>
      <w:r>
        <w:t>, limits, configurations, and operati</w:t>
      </w:r>
      <w:r w:rsidR="00A73263">
        <w:t xml:space="preserve">ng scenarios included in the </w:t>
      </w:r>
      <w:r>
        <w:t>NPIRs and, as applicable, procedures for providing any specific data not provided within the agreement.</w:t>
      </w:r>
    </w:p>
    <w:p w14:paraId="5C020EA5" w14:textId="77777777" w:rsidR="00464DE7" w:rsidRPr="00FD0ACB" w:rsidRDefault="00464DE7" w:rsidP="00FD0ACB">
      <w:pPr>
        <w:pStyle w:val="L2subrequirement"/>
      </w:pPr>
      <w:r>
        <w:rPr>
          <w:b/>
        </w:rPr>
        <w:t xml:space="preserve">R9.2.2. </w:t>
      </w:r>
      <w:r>
        <w:t>Identification of facilities, components, and configuration restrictions that are essential for meeting the NPIRs.</w:t>
      </w:r>
    </w:p>
    <w:p w14:paraId="55F8B5D8" w14:textId="77777777" w:rsidR="00464DE7" w:rsidRPr="00FD0ACB" w:rsidRDefault="00464DE7" w:rsidP="00FD0ACB">
      <w:pPr>
        <w:pStyle w:val="L2subrequirement"/>
      </w:pPr>
      <w:r>
        <w:rPr>
          <w:b/>
        </w:rPr>
        <w:t xml:space="preserve">R9.2.3. </w:t>
      </w:r>
      <w:r>
        <w:t>Types of planning and operational analyses performed spec</w:t>
      </w:r>
      <w:r w:rsidR="00FD0ACB">
        <w:t xml:space="preserve">ifically to support the NPIRs, </w:t>
      </w:r>
      <w:r>
        <w:t>including the frequency of studies and types of Contingencies and scenarios required.</w:t>
      </w:r>
    </w:p>
    <w:p w14:paraId="4164FA82" w14:textId="77777777" w:rsidR="008539DC" w:rsidRPr="009C039C" w:rsidRDefault="008539DC"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59EB1B4D" w14:textId="77777777" w:rsidR="008539DC" w:rsidRPr="009C039C" w:rsidRDefault="008539DC" w:rsidP="00A7326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2B833D27" w14:textId="77777777" w:rsidR="008539DC" w:rsidRPr="009C039C" w:rsidRDefault="008539DC" w:rsidP="00A7326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4CDD563" w14:textId="77777777" w:rsidR="00464DE7" w:rsidRDefault="00464DE7" w:rsidP="00FD0ACB">
      <w:pPr>
        <w:pStyle w:val="subrequirement"/>
      </w:pPr>
      <w:r>
        <w:rPr>
          <w:b/>
        </w:rPr>
        <w:t xml:space="preserve">R9.3. </w:t>
      </w:r>
      <w:r>
        <w:t>Operations and maintenance coordination:</w:t>
      </w:r>
    </w:p>
    <w:p w14:paraId="47801719" w14:textId="77777777" w:rsidR="00464DE7" w:rsidRPr="0033760A" w:rsidRDefault="00464DE7" w:rsidP="0033760A">
      <w:pPr>
        <w:pStyle w:val="L2subrequirement"/>
      </w:pPr>
      <w:r>
        <w:rPr>
          <w:b/>
        </w:rPr>
        <w:t xml:space="preserve">R9.3.1. </w:t>
      </w:r>
      <w:r>
        <w:t xml:space="preserve">Designation of ownership of electrical facilities at the interface between the electric </w:t>
      </w:r>
      <w:r w:rsidR="008D2596">
        <w:t>system and</w:t>
      </w:r>
      <w:r>
        <w:t xml:space="preserve"> the nuclear plant and responsibilities for operational control coordination and maintenance </w:t>
      </w:r>
      <w:r w:rsidR="008D2596">
        <w:t>of these</w:t>
      </w:r>
      <w:r>
        <w:t xml:space="preserve"> facilities.</w:t>
      </w:r>
    </w:p>
    <w:p w14:paraId="1802F5A6" w14:textId="77777777" w:rsidR="00464DE7" w:rsidRPr="0033760A" w:rsidRDefault="00464DE7" w:rsidP="0033760A">
      <w:pPr>
        <w:pStyle w:val="L2subrequirement"/>
      </w:pPr>
      <w:r>
        <w:rPr>
          <w:b/>
        </w:rPr>
        <w:t xml:space="preserve">R9.3.2. </w:t>
      </w:r>
      <w:r>
        <w:t>Identification of any maintenance requirements for equipment not owned or controlled by the Nuclear Plant Generator Operator that are necessary to meet the NPIRs.</w:t>
      </w:r>
    </w:p>
    <w:p w14:paraId="4496936F" w14:textId="77777777" w:rsidR="00464DE7" w:rsidRPr="0033760A" w:rsidRDefault="00464DE7" w:rsidP="0033760A">
      <w:pPr>
        <w:pStyle w:val="L2subrequirement"/>
      </w:pPr>
      <w:r>
        <w:rPr>
          <w:b/>
        </w:rPr>
        <w:t xml:space="preserve">R9.3.3. </w:t>
      </w:r>
      <w:r>
        <w:t>Coordination of testing, calibration and maintenance of on-</w:t>
      </w:r>
      <w:r w:rsidR="0033760A">
        <w:t xml:space="preserve">site and off-site power supply </w:t>
      </w:r>
      <w:r>
        <w:t>systems and related components.</w:t>
      </w:r>
    </w:p>
    <w:p w14:paraId="5FA2D0A8" w14:textId="77777777" w:rsidR="00464DE7" w:rsidRPr="0033760A" w:rsidRDefault="00464DE7" w:rsidP="0033760A">
      <w:pPr>
        <w:pStyle w:val="L2subrequirement"/>
      </w:pPr>
      <w:r>
        <w:rPr>
          <w:b/>
        </w:rPr>
        <w:lastRenderedPageBreak/>
        <w:t xml:space="preserve">R9.3.4. </w:t>
      </w:r>
      <w:r>
        <w:t>Provisions to address mitigating actions needed to avoid</w:t>
      </w:r>
      <w:r w:rsidR="0033760A">
        <w:t xml:space="preserve"> violating NPIRs and to address </w:t>
      </w:r>
      <w:r>
        <w:t>periods when responsible Transmission Entity</w:t>
      </w:r>
      <w:r w:rsidR="008539DC">
        <w:t xml:space="preserve"> </w:t>
      </w:r>
      <w:r>
        <w:t xml:space="preserve">loses the ability to assess the capability of the </w:t>
      </w:r>
      <w:r w:rsidR="008D2596">
        <w:t>electric system</w:t>
      </w:r>
      <w:r>
        <w:t xml:space="preserve"> to meet</w:t>
      </w:r>
      <w:r w:rsidR="008539DC">
        <w:t xml:space="preserve"> </w:t>
      </w:r>
      <w:r>
        <w:t>the NPIRs. These provisions shall include responsibility to notify the</w:t>
      </w:r>
      <w:r w:rsidR="008539DC">
        <w:t xml:space="preserve"> </w:t>
      </w:r>
      <w:r>
        <w:t xml:space="preserve">Nuclear </w:t>
      </w:r>
      <w:r w:rsidR="008D2596">
        <w:t>Plant Generator</w:t>
      </w:r>
      <w:r>
        <w:t xml:space="preserve"> Operator within a specified time frame.</w:t>
      </w:r>
    </w:p>
    <w:p w14:paraId="042B93E1" w14:textId="77777777" w:rsidR="00464DE7" w:rsidRPr="0033760A" w:rsidRDefault="00464DE7" w:rsidP="0033760A">
      <w:pPr>
        <w:pStyle w:val="L2subrequirement"/>
      </w:pPr>
      <w:r>
        <w:rPr>
          <w:b/>
        </w:rPr>
        <w:t xml:space="preserve">R9.3.5. </w:t>
      </w:r>
      <w:r w:rsidR="006156D5">
        <w:t>Provision for considering, within the restoration process, the requirements and urgency of a nuclear plant that has lost all off-site and on-site AC power.</w:t>
      </w:r>
    </w:p>
    <w:p w14:paraId="16D4BFDC" w14:textId="77777777" w:rsidR="00464DE7" w:rsidRPr="0033760A" w:rsidRDefault="00464DE7" w:rsidP="0033760A">
      <w:pPr>
        <w:pStyle w:val="L2subrequirement"/>
      </w:pPr>
      <w:r>
        <w:rPr>
          <w:b/>
        </w:rPr>
        <w:t xml:space="preserve">R9.3.6. </w:t>
      </w:r>
      <w:r>
        <w:t>Coordination of physical and cyber security protection of the Bulk</w:t>
      </w:r>
      <w:r w:rsidR="008539DC">
        <w:t xml:space="preserve"> </w:t>
      </w:r>
      <w:r w:rsidR="0033760A">
        <w:t xml:space="preserve">Electric System at the </w:t>
      </w:r>
      <w:r>
        <w:t>nuclear plant interface to ensure each asset is</w:t>
      </w:r>
      <w:r w:rsidR="008539DC">
        <w:t xml:space="preserve"> </w:t>
      </w:r>
      <w:r>
        <w:t>covered under at least one entity’s plan.</w:t>
      </w:r>
    </w:p>
    <w:p w14:paraId="7AD11955" w14:textId="77777777" w:rsidR="008539DC" w:rsidRPr="0033760A" w:rsidRDefault="008539DC" w:rsidP="0033760A">
      <w:pPr>
        <w:pStyle w:val="L2subrequirement"/>
      </w:pPr>
      <w:r>
        <w:rPr>
          <w:b/>
        </w:rPr>
        <w:t>R</w:t>
      </w:r>
      <w:r w:rsidR="00464DE7">
        <w:rPr>
          <w:b/>
        </w:rPr>
        <w:t xml:space="preserve">9.3.7. </w:t>
      </w:r>
      <w:r w:rsidR="00464DE7">
        <w:t>Coordination of the NPIRs with transmission system Special</w:t>
      </w:r>
      <w:r>
        <w:t xml:space="preserve"> </w:t>
      </w:r>
      <w:r w:rsidR="00464DE7">
        <w:t>Protection Systems and underfrequency and undervoltage load</w:t>
      </w:r>
      <w:r>
        <w:t xml:space="preserve"> </w:t>
      </w:r>
      <w:r w:rsidR="00464DE7">
        <w:t>shedding programs.</w:t>
      </w:r>
    </w:p>
    <w:p w14:paraId="42C5DDD8" w14:textId="77777777" w:rsidR="008539DC" w:rsidRPr="009C039C" w:rsidRDefault="008539DC"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3BDC8CFF" w14:textId="77777777" w:rsidR="008539DC" w:rsidRPr="009C039C" w:rsidRDefault="008539DC" w:rsidP="00894A2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719F133" w14:textId="77777777" w:rsidR="008539DC" w:rsidRPr="009C039C" w:rsidRDefault="008539DC" w:rsidP="00894A2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946EDD8" w14:textId="77777777" w:rsidR="008539DC" w:rsidRPr="0033760A" w:rsidRDefault="00464DE7" w:rsidP="0033760A">
      <w:pPr>
        <w:pStyle w:val="subrequirement"/>
        <w:keepNext/>
      </w:pPr>
      <w:r>
        <w:rPr>
          <w:b/>
        </w:rPr>
        <w:t xml:space="preserve">R9.4. </w:t>
      </w:r>
      <w:r>
        <w:t>Communications and training:</w:t>
      </w:r>
    </w:p>
    <w:p w14:paraId="111F59C7" w14:textId="77777777" w:rsidR="008539DC" w:rsidRPr="0033760A" w:rsidRDefault="00464DE7" w:rsidP="0033760A">
      <w:pPr>
        <w:pStyle w:val="L2subrequirement"/>
      </w:pPr>
      <w:r>
        <w:rPr>
          <w:b/>
        </w:rPr>
        <w:t xml:space="preserve">R9.4.1. </w:t>
      </w:r>
      <w:r>
        <w:t>Provisions for communications between the Nuclear Plant Generator</w:t>
      </w:r>
      <w:r w:rsidR="008539DC">
        <w:t xml:space="preserve"> </w:t>
      </w:r>
      <w:r>
        <w:t>Operator and Transmission Entities, including communications</w:t>
      </w:r>
      <w:r w:rsidR="008539DC">
        <w:t xml:space="preserve"> </w:t>
      </w:r>
      <w:r>
        <w:t>protocols, notification time requirements, and definitions of terms.</w:t>
      </w:r>
    </w:p>
    <w:p w14:paraId="7AC3E6C1" w14:textId="77777777" w:rsidR="008539DC" w:rsidRPr="0033760A" w:rsidRDefault="00464DE7" w:rsidP="0033760A">
      <w:pPr>
        <w:pStyle w:val="L2subrequirement"/>
      </w:pPr>
      <w:r>
        <w:rPr>
          <w:b/>
        </w:rPr>
        <w:t xml:space="preserve">R9.4.2. </w:t>
      </w:r>
      <w:r>
        <w:t>Provisions for coordination during an off-normal or emergency event</w:t>
      </w:r>
      <w:r w:rsidR="008539DC">
        <w:t xml:space="preserve"> </w:t>
      </w:r>
      <w:r>
        <w:t xml:space="preserve">affecting the NPIRs, </w:t>
      </w:r>
      <w:r w:rsidR="008539DC">
        <w:t xml:space="preserve"> </w:t>
      </w:r>
      <w:r>
        <w:t>including the need to provide timely information</w:t>
      </w:r>
      <w:r w:rsidR="008539DC">
        <w:t xml:space="preserve"> </w:t>
      </w:r>
      <w:r>
        <w:t xml:space="preserve">explaining the event, an estimate of when the system </w:t>
      </w:r>
      <w:r w:rsidR="008539DC">
        <w:t xml:space="preserve"> </w:t>
      </w:r>
      <w:r>
        <w:t>will be returned</w:t>
      </w:r>
      <w:r w:rsidR="008539DC">
        <w:t xml:space="preserve"> </w:t>
      </w:r>
      <w:r>
        <w:t>to a normal state, and the actual time the system is returned to normal.</w:t>
      </w:r>
    </w:p>
    <w:p w14:paraId="4878748C" w14:textId="77777777" w:rsidR="008539DC" w:rsidRPr="0033760A" w:rsidRDefault="00464DE7" w:rsidP="0033760A">
      <w:pPr>
        <w:pStyle w:val="L2subrequirement"/>
      </w:pPr>
      <w:r>
        <w:rPr>
          <w:b/>
        </w:rPr>
        <w:t xml:space="preserve">R9.4.3. </w:t>
      </w:r>
      <w:r>
        <w:t>Provisions for coordinating investigations of causes of unplanned</w:t>
      </w:r>
      <w:r w:rsidR="008539DC">
        <w:t xml:space="preserve"> </w:t>
      </w:r>
      <w:r>
        <w:t>events affecting the NPIRs and developing solutions to minimize</w:t>
      </w:r>
      <w:r w:rsidR="008539DC">
        <w:t xml:space="preserve"> </w:t>
      </w:r>
      <w:r>
        <w:t>future risk of such events.</w:t>
      </w:r>
    </w:p>
    <w:p w14:paraId="501BF134" w14:textId="77777777" w:rsidR="008539DC" w:rsidRPr="0033760A" w:rsidRDefault="00464DE7" w:rsidP="0033760A">
      <w:pPr>
        <w:pStyle w:val="L2subrequirement"/>
      </w:pPr>
      <w:r>
        <w:rPr>
          <w:b/>
        </w:rPr>
        <w:t xml:space="preserve">R9.4.4. </w:t>
      </w:r>
      <w:r>
        <w:t>Provisions for supplying information necessary to report to</w:t>
      </w:r>
      <w:r w:rsidR="008539DC">
        <w:t xml:space="preserve"> </w:t>
      </w:r>
      <w:r>
        <w:t>government agencies, as related to</w:t>
      </w:r>
      <w:r w:rsidR="008539DC">
        <w:t xml:space="preserve"> </w:t>
      </w:r>
      <w:r>
        <w:t>NPIRs.</w:t>
      </w:r>
    </w:p>
    <w:p w14:paraId="5B0149A1" w14:textId="77777777" w:rsidR="008539DC" w:rsidRPr="0033760A" w:rsidRDefault="00464DE7" w:rsidP="0033760A">
      <w:pPr>
        <w:pStyle w:val="L2subrequirement"/>
      </w:pPr>
      <w:r>
        <w:rPr>
          <w:b/>
        </w:rPr>
        <w:t xml:space="preserve">R9.4.5. </w:t>
      </w:r>
      <w:r>
        <w:t>Provisions for personnel training, as related to NPIRs.</w:t>
      </w:r>
    </w:p>
    <w:p w14:paraId="5B729B59" w14:textId="77777777" w:rsidR="00464DE7" w:rsidRPr="009C039C" w:rsidRDefault="00464DE7" w:rsidP="008D2596">
      <w:pPr>
        <w:widowControl w:val="0"/>
        <w:tabs>
          <w:tab w:val="left" w:pos="720"/>
        </w:tabs>
        <w:spacing w:before="240" w:after="240"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14:paraId="56BE9AD2" w14:textId="77777777" w:rsidR="00464DE7" w:rsidRPr="009C039C" w:rsidRDefault="00464DE7" w:rsidP="00894A2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9463CEF" w14:textId="77777777" w:rsidR="00464DE7" w:rsidRPr="009C039C" w:rsidRDefault="00464DE7" w:rsidP="00894A2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69C8413" w14:textId="77777777" w:rsidR="002F35E5" w:rsidRDefault="002F35E5" w:rsidP="00AD4C67">
      <w:pPr>
        <w:pStyle w:val="Heading1"/>
        <w:rPr>
          <w:color w:val="365F91"/>
          <w:sz w:val="24"/>
          <w:szCs w:val="24"/>
        </w:rPr>
      </w:pPr>
    </w:p>
    <w:p w14:paraId="7D83B247" w14:textId="77777777" w:rsidR="002F35E5" w:rsidRPr="002F35E5" w:rsidRDefault="002F35E5" w:rsidP="002F35E5"/>
    <w:p w14:paraId="405B44C8" w14:textId="77777777" w:rsidR="00AD4C67" w:rsidRPr="00B67191" w:rsidRDefault="00AD4C67" w:rsidP="002F35E5">
      <w:pPr>
        <w:pStyle w:val="Heading1"/>
        <w:rPr>
          <w:sz w:val="32"/>
          <w:szCs w:val="32"/>
        </w:rPr>
      </w:pPr>
      <w:r w:rsidRPr="00B67191">
        <w:rPr>
          <w:sz w:val="32"/>
          <w:szCs w:val="32"/>
        </w:rPr>
        <w:t>R9 Supporting Evidence and Documentation</w:t>
      </w:r>
    </w:p>
    <w:p w14:paraId="086A7138" w14:textId="77777777" w:rsidR="00AD4C67" w:rsidRDefault="00AD4C67" w:rsidP="00AD4C67">
      <w:pPr>
        <w:widowControl w:val="0"/>
        <w:spacing w:line="266" w:lineRule="exact"/>
        <w:rPr>
          <w:rFonts w:ascii="Times New Roman" w:hAnsi="Times New Roman" w:cs="Times New Roman"/>
          <w:b/>
          <w:bCs/>
          <w:color w:val="FF0000"/>
          <w:sz w:val="24"/>
          <w:szCs w:val="24"/>
        </w:rPr>
      </w:pPr>
    </w:p>
    <w:p w14:paraId="76862C89" w14:textId="77777777" w:rsidR="00AD4C67" w:rsidRDefault="00AD4C67" w:rsidP="00AD4C6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146770A5" w14:textId="77777777" w:rsidR="00AD4C67" w:rsidRDefault="00AD4C67" w:rsidP="00AD4C6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D4C67" w14:paraId="17C37F10" w14:textId="77777777" w:rsidTr="00AD4C67">
        <w:trPr>
          <w:gridAfter w:val="1"/>
          <w:wAfter w:w="1224" w:type="dxa"/>
          <w:trHeight w:val="945"/>
        </w:trPr>
        <w:tc>
          <w:tcPr>
            <w:tcW w:w="1098" w:type="dxa"/>
            <w:tcBorders>
              <w:top w:val="nil"/>
              <w:left w:val="nil"/>
              <w:bottom w:val="nil"/>
              <w:right w:val="nil"/>
            </w:tcBorders>
          </w:tcPr>
          <w:p w14:paraId="5F591A91" w14:textId="77777777" w:rsidR="00AD4C67" w:rsidRDefault="00AD4C6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85D2874" w14:textId="77777777" w:rsidR="00AD4C67" w:rsidRDefault="00AD4C6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28E5ED0B" w14:textId="77777777" w:rsidR="00AD4C67" w:rsidRDefault="00AD4C6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AD4C67" w14:paraId="6720C879" w14:textId="77777777" w:rsidTr="00AD4C67">
        <w:tc>
          <w:tcPr>
            <w:tcW w:w="7848" w:type="dxa"/>
            <w:gridSpan w:val="2"/>
            <w:tcBorders>
              <w:top w:val="single" w:sz="8" w:space="0" w:color="4F81BD"/>
              <w:left w:val="nil"/>
              <w:bottom w:val="single" w:sz="8" w:space="0" w:color="4F81BD"/>
              <w:right w:val="nil"/>
            </w:tcBorders>
            <w:hideMark/>
          </w:tcPr>
          <w:p w14:paraId="41EE47E7"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6D494082"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2E3CA208" w14:textId="77777777" w:rsidR="00AD4C67" w:rsidRDefault="00AD4C6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AD4C67" w14:paraId="38968881" w14:textId="77777777" w:rsidTr="00AD4C67">
        <w:tc>
          <w:tcPr>
            <w:tcW w:w="7848" w:type="dxa"/>
            <w:gridSpan w:val="2"/>
            <w:tcBorders>
              <w:top w:val="nil"/>
              <w:left w:val="nil"/>
              <w:bottom w:val="nil"/>
              <w:right w:val="nil"/>
            </w:tcBorders>
            <w:shd w:val="clear" w:color="auto" w:fill="D3DFEE"/>
          </w:tcPr>
          <w:p w14:paraId="6FB7B34E"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566A002"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D15637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458CE5B4" w14:textId="77777777" w:rsidTr="00AD4C67">
        <w:tc>
          <w:tcPr>
            <w:tcW w:w="7848" w:type="dxa"/>
            <w:gridSpan w:val="2"/>
            <w:tcBorders>
              <w:top w:val="nil"/>
              <w:left w:val="nil"/>
              <w:bottom w:val="nil"/>
              <w:right w:val="nil"/>
            </w:tcBorders>
          </w:tcPr>
          <w:p w14:paraId="01FF8B7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3961C76"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0CEB89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0C685A32" w14:textId="77777777" w:rsidTr="00AD4C67">
        <w:tc>
          <w:tcPr>
            <w:tcW w:w="7848" w:type="dxa"/>
            <w:gridSpan w:val="2"/>
            <w:tcBorders>
              <w:top w:val="nil"/>
              <w:left w:val="nil"/>
              <w:bottom w:val="nil"/>
              <w:right w:val="nil"/>
            </w:tcBorders>
            <w:shd w:val="clear" w:color="auto" w:fill="D3DFEE"/>
          </w:tcPr>
          <w:p w14:paraId="49550AA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E8751FB"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86100C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1FBD2A1" w14:textId="77777777" w:rsidTr="00AD4C67">
        <w:tc>
          <w:tcPr>
            <w:tcW w:w="7848" w:type="dxa"/>
            <w:gridSpan w:val="2"/>
            <w:tcBorders>
              <w:top w:val="nil"/>
              <w:left w:val="nil"/>
              <w:bottom w:val="nil"/>
              <w:right w:val="nil"/>
            </w:tcBorders>
            <w:hideMark/>
          </w:tcPr>
          <w:p w14:paraId="1A58D99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DA0AD9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82FEF4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43DE9292" w14:textId="77777777" w:rsidTr="00AD4C67">
        <w:tc>
          <w:tcPr>
            <w:tcW w:w="7848" w:type="dxa"/>
            <w:gridSpan w:val="2"/>
            <w:tcBorders>
              <w:top w:val="nil"/>
              <w:left w:val="nil"/>
              <w:bottom w:val="nil"/>
              <w:right w:val="nil"/>
            </w:tcBorders>
            <w:shd w:val="clear" w:color="auto" w:fill="D3DFEE"/>
          </w:tcPr>
          <w:p w14:paraId="14CC684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0C9DE1D"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B5AC258"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6BC7DE68" w14:textId="77777777" w:rsidTr="00AD4C67">
        <w:tc>
          <w:tcPr>
            <w:tcW w:w="7848" w:type="dxa"/>
            <w:gridSpan w:val="2"/>
            <w:tcBorders>
              <w:top w:val="nil"/>
              <w:left w:val="nil"/>
              <w:bottom w:val="nil"/>
              <w:right w:val="nil"/>
            </w:tcBorders>
          </w:tcPr>
          <w:p w14:paraId="4CA9BFD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732261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9EB87DC"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r w:rsidR="00AD4C67" w14:paraId="5C0760E3" w14:textId="77777777" w:rsidTr="00AD4C67">
        <w:tc>
          <w:tcPr>
            <w:tcW w:w="7848" w:type="dxa"/>
            <w:gridSpan w:val="2"/>
            <w:tcBorders>
              <w:top w:val="nil"/>
              <w:left w:val="nil"/>
              <w:bottom w:val="single" w:sz="8" w:space="0" w:color="4F81BD"/>
              <w:right w:val="nil"/>
            </w:tcBorders>
            <w:shd w:val="clear" w:color="auto" w:fill="DBE5F1"/>
          </w:tcPr>
          <w:p w14:paraId="6DAC33AA"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246F294"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76D4C7F1" w14:textId="77777777" w:rsidR="00AD4C67" w:rsidRDefault="00AD4C67">
            <w:pPr>
              <w:widowControl w:val="0"/>
              <w:tabs>
                <w:tab w:val="left" w:pos="900"/>
                <w:tab w:val="left" w:pos="6360"/>
              </w:tabs>
              <w:spacing w:line="294" w:lineRule="exact"/>
              <w:rPr>
                <w:rFonts w:ascii="Times New Roman" w:hAnsi="Times New Roman" w:cs="Times New Roman"/>
                <w:b/>
                <w:bCs/>
                <w:sz w:val="24"/>
                <w:szCs w:val="24"/>
              </w:rPr>
            </w:pPr>
          </w:p>
        </w:tc>
      </w:tr>
    </w:tbl>
    <w:p w14:paraId="221CCA72" w14:textId="77777777" w:rsidR="00464DE7" w:rsidRDefault="00464DE7" w:rsidP="0033760A">
      <w:pPr>
        <w:keepNext/>
        <w:widowControl w:val="0"/>
        <w:tabs>
          <w:tab w:val="left" w:pos="900"/>
          <w:tab w:val="left" w:pos="6360"/>
        </w:tabs>
        <w:spacing w:before="240" w:after="240"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458F330F" w14:textId="77777777" w:rsidR="00464DE7" w:rsidRPr="009C039C" w:rsidRDefault="00464DE7" w:rsidP="00464DE7">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NUC-001-</w:t>
      </w:r>
      <w:r w:rsidR="000D643A">
        <w:rPr>
          <w:rFonts w:ascii="Times New Roman" w:hAnsi="Times New Roman" w:cs="Times New Roman"/>
          <w:b/>
          <w:bCs/>
          <w:color w:val="264D74"/>
          <w:sz w:val="24"/>
          <w:szCs w:val="24"/>
        </w:rPr>
        <w:t>2</w:t>
      </w:r>
      <w:r w:rsidR="001D0281">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9</w:t>
      </w:r>
      <w:r w:rsidRPr="009C039C">
        <w:rPr>
          <w:rFonts w:ascii="Times New Roman" w:hAnsi="Times New Roman" w:cs="Times New Roman"/>
          <w:b/>
          <w:bCs/>
          <w:color w:val="264D74"/>
          <w:sz w:val="24"/>
          <w:szCs w:val="24"/>
        </w:rPr>
        <w:t>.</w:t>
      </w:r>
    </w:p>
    <w:p w14:paraId="29F14959" w14:textId="70BAE9A5" w:rsidR="00464DE7" w:rsidRDefault="00AE7D13" w:rsidP="00312B2A">
      <w:pPr>
        <w:pStyle w:val="L1approach"/>
      </w:pPr>
      <w:r>
        <w:t>___</w:t>
      </w:r>
      <w:r>
        <w:tab/>
      </w:r>
      <w:r w:rsidR="008539DC">
        <w:t>Verify t</w:t>
      </w:r>
      <w:r w:rsidR="008539DC" w:rsidRPr="008539DC">
        <w:t xml:space="preserve">he Nuclear Plant Generator Operator and the applicable Transmission Entities shall include, as a minimum, the following elements within the agreement(s) identified in R2: </w:t>
      </w:r>
    </w:p>
    <w:p w14:paraId="5E16F5C7" w14:textId="77777777" w:rsidR="008539DC" w:rsidRPr="00C11EDD" w:rsidRDefault="008539DC" w:rsidP="002245D3">
      <w:pPr>
        <w:pStyle w:val="L1approach"/>
      </w:pPr>
      <w:r w:rsidRPr="00C11EDD">
        <w:t>Technical requirements and analysis:</w:t>
      </w:r>
    </w:p>
    <w:p w14:paraId="31DFB5D3" w14:textId="77777777" w:rsidR="008539DC" w:rsidRPr="00C11EDD" w:rsidRDefault="002245D3" w:rsidP="002245D3">
      <w:pPr>
        <w:pStyle w:val="L2approach"/>
      </w:pPr>
      <w:r>
        <w:t>___</w:t>
      </w:r>
      <w:r>
        <w:tab/>
      </w:r>
      <w:r w:rsidR="009B103B">
        <w:t xml:space="preserve">(R9.2.1) </w:t>
      </w:r>
      <w:r w:rsidR="008539DC" w:rsidRPr="00C11EDD">
        <w:t>Identification of parameters, limits, configurations, and operating scenarios included in the</w:t>
      </w:r>
      <w:r>
        <w:t xml:space="preserve"> </w:t>
      </w:r>
      <w:r w:rsidR="008539DC" w:rsidRPr="00C11EDD">
        <w:t>NPIRs and, as applicable, procedures for providing any specific data not provided within the agreement.</w:t>
      </w:r>
    </w:p>
    <w:p w14:paraId="6E4F3405" w14:textId="77777777" w:rsidR="008539DC" w:rsidRPr="00C11EDD" w:rsidRDefault="002245D3" w:rsidP="002245D3">
      <w:pPr>
        <w:pStyle w:val="L2approach"/>
      </w:pPr>
      <w:r>
        <w:t>___</w:t>
      </w:r>
      <w:r>
        <w:tab/>
      </w:r>
      <w:r w:rsidR="009B103B">
        <w:t xml:space="preserve">(R9.2.2) </w:t>
      </w:r>
      <w:r w:rsidR="008539DC" w:rsidRPr="00C11EDD">
        <w:t>Identification of facilities, components, and configuration restrictions that are essential for meeting the NPIRs.</w:t>
      </w:r>
    </w:p>
    <w:p w14:paraId="6F8B91E2" w14:textId="77777777" w:rsidR="008539DC" w:rsidRPr="00C11EDD" w:rsidRDefault="002245D3" w:rsidP="002245D3">
      <w:pPr>
        <w:pStyle w:val="L2approach"/>
      </w:pPr>
      <w:r>
        <w:t>___</w:t>
      </w:r>
      <w:r>
        <w:tab/>
      </w:r>
      <w:r w:rsidR="009B103B">
        <w:t xml:space="preserve">(R9.2.3) </w:t>
      </w:r>
      <w:r w:rsidR="008539DC" w:rsidRPr="00C11EDD">
        <w:t>Types of planning and operational analyses performed specifically to support the NPIRs, including the frequency of studies and types of Contingencies and scenarios required.</w:t>
      </w:r>
    </w:p>
    <w:p w14:paraId="586884DC" w14:textId="77777777" w:rsidR="00C11EDD" w:rsidRDefault="008D2596" w:rsidP="00F80F41">
      <w:pPr>
        <w:widowControl w:val="0"/>
        <w:tabs>
          <w:tab w:val="left" w:pos="1080"/>
        </w:tabs>
        <w:spacing w:line="284" w:lineRule="exact"/>
        <w:ind w:left="720" w:hanging="162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p>
    <w:p w14:paraId="3CBDCC35" w14:textId="77777777" w:rsidR="00C11EDD" w:rsidRPr="00C11EDD" w:rsidRDefault="00C11EDD" w:rsidP="002245D3">
      <w:pPr>
        <w:pStyle w:val="L1approach"/>
      </w:pPr>
      <w:r w:rsidRPr="00C11EDD">
        <w:t>Operations and maintenance coordination:</w:t>
      </w:r>
    </w:p>
    <w:p w14:paraId="584FD063" w14:textId="77777777" w:rsidR="00C11EDD" w:rsidRPr="00C11EDD" w:rsidRDefault="002245D3" w:rsidP="002245D3">
      <w:pPr>
        <w:pStyle w:val="L2approach"/>
      </w:pPr>
      <w:r>
        <w:lastRenderedPageBreak/>
        <w:t>___</w:t>
      </w:r>
      <w:r>
        <w:tab/>
      </w:r>
      <w:r w:rsidR="009B103B">
        <w:t xml:space="preserve">(R9.3.1) </w:t>
      </w:r>
      <w:r w:rsidR="00C11EDD" w:rsidRPr="00C11EDD">
        <w:t>Designation of ownership of electrical facilities at the interface between the electric system and the nuclear plant and responsibilities for operational control coordination and maintenance of these facilities.</w:t>
      </w:r>
    </w:p>
    <w:p w14:paraId="08FA5C94" w14:textId="77777777" w:rsidR="00C11EDD" w:rsidRPr="00C11EDD" w:rsidRDefault="002245D3" w:rsidP="002245D3">
      <w:pPr>
        <w:pStyle w:val="L2approach"/>
      </w:pPr>
      <w:r>
        <w:t>___</w:t>
      </w:r>
      <w:r>
        <w:tab/>
      </w:r>
      <w:r w:rsidR="009B103B">
        <w:t xml:space="preserve">(R9.3.2)  </w:t>
      </w:r>
      <w:r w:rsidR="00C11EDD" w:rsidRPr="00C11EDD">
        <w:t xml:space="preserve">Identification of any maintenance requirements for equipment not </w:t>
      </w:r>
      <w:r>
        <w:t xml:space="preserve">owned or controlled by the </w:t>
      </w:r>
      <w:r w:rsidR="00C11EDD" w:rsidRPr="00C11EDD">
        <w:t>Nuclear Plant Generator Operator that are necessary to meet the NPIRs.</w:t>
      </w:r>
    </w:p>
    <w:p w14:paraId="07BE61DA" w14:textId="77777777" w:rsidR="00C11EDD" w:rsidRPr="00C11EDD" w:rsidRDefault="002245D3" w:rsidP="002245D3">
      <w:pPr>
        <w:pStyle w:val="L2approach"/>
      </w:pPr>
      <w:r>
        <w:t>___</w:t>
      </w:r>
      <w:r>
        <w:tab/>
      </w:r>
      <w:r w:rsidR="009B103B">
        <w:t xml:space="preserve">(R9.3.3)  </w:t>
      </w:r>
      <w:r w:rsidR="00C11EDD" w:rsidRPr="00C11EDD">
        <w:t>Coordination of testing, calibration and maintenance of on-site and off-site power supply systems and related components.</w:t>
      </w:r>
    </w:p>
    <w:p w14:paraId="2DBC91A2" w14:textId="77777777" w:rsidR="00C11EDD" w:rsidRPr="00C11EDD" w:rsidRDefault="002245D3" w:rsidP="002245D3">
      <w:pPr>
        <w:pStyle w:val="L2approach"/>
      </w:pPr>
      <w:r>
        <w:t>___</w:t>
      </w:r>
      <w:r>
        <w:tab/>
      </w:r>
      <w:r w:rsidR="009B103B">
        <w:t xml:space="preserve">(R9.3.4)  </w:t>
      </w:r>
      <w:r w:rsidR="00C11EDD" w:rsidRPr="00C11EDD">
        <w:t xml:space="preserve">Provisions to address mitigating actions needed to avoid violating NPIRs and to address periods when responsible Transmission Entity loses the ability to assess the capability of the </w:t>
      </w:r>
      <w:r w:rsidR="008D2596" w:rsidRPr="00C11EDD">
        <w:t>electric system</w:t>
      </w:r>
      <w:r w:rsidR="00C11EDD" w:rsidRPr="00C11EDD">
        <w:t xml:space="preserve"> to meet the NPIRs. These provisions shall include responsibility to notify the Nuclear </w:t>
      </w:r>
      <w:r w:rsidR="008D2596" w:rsidRPr="00C11EDD">
        <w:t>Plant Generator</w:t>
      </w:r>
      <w:r w:rsidR="00C11EDD" w:rsidRPr="00C11EDD">
        <w:t xml:space="preserve"> Operator within a specified time frame.</w:t>
      </w:r>
    </w:p>
    <w:p w14:paraId="362BB87D" w14:textId="77777777" w:rsidR="00C11EDD" w:rsidRPr="002245D3" w:rsidRDefault="002245D3" w:rsidP="002245D3">
      <w:pPr>
        <w:pStyle w:val="L2approach"/>
      </w:pPr>
      <w:r>
        <w:t>___</w:t>
      </w:r>
      <w:r>
        <w:tab/>
      </w:r>
      <w:r w:rsidR="009B103B">
        <w:t xml:space="preserve">(R9.3.5)  </w:t>
      </w:r>
      <w:r w:rsidR="00BA008E" w:rsidRPr="00BA008E">
        <w:t>Provision for considering, within the restoration process, the requirements and urgency of a nuclear plant that has lost all off-site and on-site AC power</w:t>
      </w:r>
      <w:r w:rsidR="00C11EDD" w:rsidRPr="00C11EDD">
        <w:t>.</w:t>
      </w:r>
    </w:p>
    <w:p w14:paraId="46515592" w14:textId="77777777" w:rsidR="00C11EDD" w:rsidRPr="00C11EDD" w:rsidRDefault="002245D3" w:rsidP="002245D3">
      <w:pPr>
        <w:pStyle w:val="L2approach"/>
      </w:pPr>
      <w:r>
        <w:t>___</w:t>
      </w:r>
      <w:r>
        <w:tab/>
      </w:r>
      <w:r w:rsidR="009B103B">
        <w:t xml:space="preserve">(R9.3.6)  </w:t>
      </w:r>
      <w:r w:rsidR="00C11EDD" w:rsidRPr="00C11EDD">
        <w:t>Coordination of physical and cyber security protection of the Bulk Electric System at the nuclear plant interface to ensure each asset is covered under at least one entity’s plan.</w:t>
      </w:r>
    </w:p>
    <w:p w14:paraId="394CAACA" w14:textId="77777777" w:rsidR="00C11EDD" w:rsidRPr="00C11EDD" w:rsidRDefault="002245D3" w:rsidP="002245D3">
      <w:pPr>
        <w:pStyle w:val="L2approach"/>
      </w:pPr>
      <w:r>
        <w:t>___</w:t>
      </w:r>
      <w:r>
        <w:tab/>
      </w:r>
      <w:r w:rsidR="009B103B">
        <w:t xml:space="preserve">(R9.3.7)  </w:t>
      </w:r>
      <w:r w:rsidR="00C11EDD" w:rsidRPr="00C11EDD">
        <w:t>Coordination of the NPIRs with transmission system Special Protection Systems and underfrequency and undervoltage load shedding programs.</w:t>
      </w:r>
    </w:p>
    <w:p w14:paraId="4D40DEAC" w14:textId="77777777" w:rsidR="00C11EDD" w:rsidRPr="00C11EDD" w:rsidRDefault="00C11EDD" w:rsidP="002245D3">
      <w:pPr>
        <w:pStyle w:val="L1approach"/>
      </w:pPr>
      <w:r w:rsidRPr="00C11EDD">
        <w:t>Communications and training:</w:t>
      </w:r>
    </w:p>
    <w:p w14:paraId="4CAB5DC7" w14:textId="77777777" w:rsidR="00C11EDD" w:rsidRPr="00C11EDD" w:rsidRDefault="002245D3" w:rsidP="002245D3">
      <w:pPr>
        <w:pStyle w:val="L2approach"/>
      </w:pPr>
      <w:r>
        <w:t>___</w:t>
      </w:r>
      <w:r>
        <w:tab/>
      </w:r>
      <w:r w:rsidR="009B103B">
        <w:t xml:space="preserve">(R9.4.1) </w:t>
      </w:r>
      <w:r w:rsidR="00C11EDD" w:rsidRPr="00C11EDD">
        <w:t>Provisions for communications between the Nuclear Plant Generator Operator and Transmission Entities, including communications protocols, notification time requirements, and definitions of terms.</w:t>
      </w:r>
    </w:p>
    <w:p w14:paraId="65396758" w14:textId="77777777" w:rsidR="00C11EDD" w:rsidRPr="00C11EDD" w:rsidRDefault="002245D3" w:rsidP="002245D3">
      <w:pPr>
        <w:pStyle w:val="L2approach"/>
      </w:pPr>
      <w:r>
        <w:t>___</w:t>
      </w:r>
      <w:r>
        <w:tab/>
      </w:r>
      <w:r w:rsidR="009B103B">
        <w:t xml:space="preserve">(R9.4.2) </w:t>
      </w:r>
      <w:r w:rsidR="00C11EDD" w:rsidRPr="00C11EDD">
        <w:t xml:space="preserve">Provisions for coordination during an off-normal or emergency event affecting the NPIRs, </w:t>
      </w:r>
      <w:r>
        <w:t>i</w:t>
      </w:r>
      <w:r w:rsidR="00C11EDD" w:rsidRPr="00C11EDD">
        <w:t>ncluding the need to provide timely information explaining the event, an estimate of when the system  will be returned to a normal state, and the actual time the system is returned to normal.</w:t>
      </w:r>
    </w:p>
    <w:p w14:paraId="663E82D1" w14:textId="77777777" w:rsidR="00C11EDD" w:rsidRPr="00C11EDD" w:rsidRDefault="002245D3" w:rsidP="002245D3">
      <w:pPr>
        <w:pStyle w:val="L2approach"/>
      </w:pPr>
      <w:r>
        <w:t>___</w:t>
      </w:r>
      <w:r>
        <w:tab/>
      </w:r>
      <w:r w:rsidR="009B103B">
        <w:t xml:space="preserve">(R9.4.3) </w:t>
      </w:r>
      <w:r w:rsidR="00C11EDD" w:rsidRPr="00C11EDD">
        <w:t>Provisions for coordinating investigations of causes of unplanned events affecting the NPIRs and developing solutions to minimize future risk of such events.</w:t>
      </w:r>
    </w:p>
    <w:p w14:paraId="072D82B1" w14:textId="77777777" w:rsidR="00C11EDD" w:rsidRPr="00C11EDD" w:rsidRDefault="002245D3" w:rsidP="002245D3">
      <w:pPr>
        <w:pStyle w:val="L2approach"/>
      </w:pPr>
      <w:r>
        <w:t>___</w:t>
      </w:r>
      <w:r>
        <w:tab/>
      </w:r>
      <w:r w:rsidR="009B103B">
        <w:t xml:space="preserve">(R9.4.4) </w:t>
      </w:r>
      <w:r w:rsidR="00C11EDD" w:rsidRPr="00C11EDD">
        <w:t>Provisions for supplying information necessary to report to government agencies, as related to NPIRs.</w:t>
      </w:r>
    </w:p>
    <w:p w14:paraId="77FB6FF4" w14:textId="77777777" w:rsidR="00464DE7" w:rsidRDefault="002245D3" w:rsidP="002245D3">
      <w:pPr>
        <w:pStyle w:val="L2approach"/>
      </w:pPr>
      <w:r>
        <w:t>___</w:t>
      </w:r>
      <w:r>
        <w:tab/>
      </w:r>
      <w:r w:rsidR="009B103B">
        <w:t xml:space="preserve">(R9.4.5) </w:t>
      </w:r>
      <w:r w:rsidR="00C11EDD" w:rsidRPr="00C11EDD">
        <w:t>Provisions for personnel training, as related to NPIRs.</w:t>
      </w:r>
    </w:p>
    <w:p w14:paraId="0402D190" w14:textId="77777777" w:rsidR="00464DE7" w:rsidRPr="009C039C" w:rsidRDefault="00464DE7" w:rsidP="00464DE7">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lastRenderedPageBreak/>
        <w:t>Detailed notes:</w:t>
      </w:r>
    </w:p>
    <w:p w14:paraId="7B2E46C5" w14:textId="77777777" w:rsidR="00464DE7" w:rsidRPr="009C039C" w:rsidRDefault="00464DE7" w:rsidP="00464DE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95DDC04" w14:textId="77777777" w:rsidR="00464DE7" w:rsidRPr="009C039C" w:rsidRDefault="00464DE7" w:rsidP="00464DE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BE1F45A" w14:textId="77777777" w:rsidR="00312B2A" w:rsidRDefault="00312B2A" w:rsidP="002F35E5">
      <w:pPr>
        <w:pStyle w:val="Heading1"/>
      </w:pPr>
    </w:p>
    <w:p w14:paraId="4D631741" w14:textId="77777777" w:rsidR="00A74C27" w:rsidRPr="00B67191" w:rsidRDefault="00A74C27" w:rsidP="002F35E5">
      <w:pPr>
        <w:pStyle w:val="Heading1"/>
        <w:rPr>
          <w:sz w:val="48"/>
          <w:szCs w:val="48"/>
        </w:rPr>
      </w:pPr>
      <w:r w:rsidRPr="00B67191">
        <w:rPr>
          <w:sz w:val="48"/>
          <w:szCs w:val="48"/>
        </w:rPr>
        <w:t>Supplemental Information</w:t>
      </w:r>
    </w:p>
    <w:p w14:paraId="6D7FECC2" w14:textId="77777777" w:rsidR="00A74C27" w:rsidRDefault="00F80F41" w:rsidP="008D2596">
      <w:pPr>
        <w:spacing w:line="284" w:lineRule="atLeast"/>
        <w:rPr>
          <w:rFonts w:ascii="Times New Roman" w:hAnsi="Times New Roman" w:cs="Times New Roman"/>
          <w:sz w:val="24"/>
          <w:szCs w:val="24"/>
        </w:rPr>
      </w:pPr>
      <w:r w:rsidRPr="00F80F41">
        <w:rPr>
          <w:rStyle w:val="Strong"/>
          <w:rFonts w:ascii="Times New Roman" w:hAnsi="Times New Roman" w:cs="Times New Roman"/>
          <w:sz w:val="24"/>
          <w:szCs w:val="24"/>
        </w:rPr>
        <w:t xml:space="preserve">Other </w:t>
      </w:r>
      <w:r w:rsidRPr="00F80F41">
        <w:rPr>
          <w:rStyle w:val="Strong"/>
          <w:rFonts w:ascii="Times New Roman" w:hAnsi="Times New Roman" w:cs="Times New Roman"/>
          <w:sz w:val="24"/>
          <w:szCs w:val="24"/>
        </w:rPr>
        <w:noBreakHyphen/>
      </w:r>
      <w:r w:rsidRPr="00F80F41">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F80F41">
        <w:rPr>
          <w:rStyle w:val="Strong"/>
          <w:rFonts w:ascii="Times New Roman" w:hAnsi="Times New Roman" w:cs="Times New Roman"/>
          <w:b w:val="0"/>
          <w:sz w:val="24"/>
          <w:szCs w:val="24"/>
        </w:rPr>
        <w:t xml:space="preserve">, </w:t>
      </w:r>
      <w:r w:rsidRPr="00F80F41">
        <w:rPr>
          <w:rStyle w:val="Strong"/>
          <w:rFonts w:ascii="Times New Roman" w:hAnsi="Times New Roman" w:cs="Times New Roman"/>
          <w:sz w:val="24"/>
          <w:szCs w:val="24"/>
          <w:u w:val="single"/>
        </w:rPr>
        <w:t>as necessary</w:t>
      </w:r>
      <w:r w:rsidRPr="00F80F41">
        <w:rPr>
          <w:rStyle w:val="Strong"/>
          <w:rFonts w:ascii="Times New Roman" w:hAnsi="Times New Roman" w:cs="Times New Roman"/>
          <w:b w:val="0"/>
          <w:sz w:val="24"/>
          <w:szCs w:val="24"/>
        </w:rPr>
        <w:t xml:space="preserve"> that</w:t>
      </w:r>
      <w:r w:rsidRPr="00F80F41">
        <w:rPr>
          <w:rFonts w:ascii="Times New Roman" w:hAnsi="Times New Roman" w:cs="Times New Roman"/>
          <w:b/>
          <w:sz w:val="24"/>
          <w:szCs w:val="24"/>
        </w:rPr>
        <w:t xml:space="preserve"> </w:t>
      </w:r>
      <w:r w:rsidRPr="00F80F41">
        <w:rPr>
          <w:rFonts w:ascii="Times New Roman" w:hAnsi="Times New Roman" w:cs="Times New Roman"/>
          <w:sz w:val="24"/>
          <w:szCs w:val="24"/>
        </w:rPr>
        <w:t>demonstrates compliance with this Reliability Standard.</w:t>
      </w:r>
    </w:p>
    <w:p w14:paraId="5FAAB607" w14:textId="77777777" w:rsidR="00A74C27" w:rsidRPr="008D2596" w:rsidRDefault="00A74C27" w:rsidP="008D2596">
      <w:pPr>
        <w:widowControl w:val="0"/>
        <w:tabs>
          <w:tab w:val="left" w:pos="60"/>
        </w:tabs>
        <w:spacing w:before="240" w:after="240" w:line="294" w:lineRule="exact"/>
        <w:rPr>
          <w:rFonts w:ascii="Times New Roman" w:hAnsi="Times New Roman" w:cs="Times New Roman"/>
          <w:b/>
          <w:bCs/>
          <w:i/>
          <w:iCs/>
          <w:color w:val="000000"/>
          <w:sz w:val="24"/>
          <w:szCs w:val="24"/>
        </w:rPr>
      </w:pP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33160595" w14:textId="77777777"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6EE0F334" w14:textId="77777777"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DEF612" w14:textId="77777777" w:rsidR="002F35E5" w:rsidRDefault="002F35E5" w:rsidP="002F35E5">
      <w:pPr>
        <w:pStyle w:val="Heading1"/>
      </w:pPr>
    </w:p>
    <w:p w14:paraId="7292E4D5" w14:textId="77777777" w:rsidR="002F35E5" w:rsidRDefault="002F35E5" w:rsidP="002F35E5">
      <w:pPr>
        <w:pStyle w:val="Heading1"/>
      </w:pPr>
    </w:p>
    <w:p w14:paraId="0861A67C" w14:textId="77777777" w:rsidR="00AD5422" w:rsidRPr="002F35E5" w:rsidRDefault="00AD5422" w:rsidP="002F35E5">
      <w:pPr>
        <w:pStyle w:val="Heading1"/>
      </w:pPr>
      <w:r w:rsidRPr="00B67191">
        <w:rPr>
          <w:sz w:val="48"/>
          <w:szCs w:val="48"/>
        </w:rPr>
        <w:t>Compliance Findings Summary</w:t>
      </w:r>
      <w:r w:rsidRPr="002F35E5">
        <w:t xml:space="preserve"> </w:t>
      </w:r>
      <w:r w:rsidRPr="002F35E5">
        <w:rPr>
          <w:sz w:val="24"/>
          <w:szCs w:val="24"/>
        </w:rPr>
        <w:t>(to be filled out by auditor)</w:t>
      </w:r>
    </w:p>
    <w:p w14:paraId="253C9420" w14:textId="77777777" w:rsidR="00F80F41" w:rsidRPr="00F80F41" w:rsidRDefault="00F80F41" w:rsidP="00F80F41"/>
    <w:tbl>
      <w:tblPr>
        <w:tblW w:w="0" w:type="auto"/>
        <w:tblLook w:val="00A0" w:firstRow="1" w:lastRow="0" w:firstColumn="1" w:lastColumn="0" w:noHBand="0" w:noVBand="0"/>
      </w:tblPr>
      <w:tblGrid>
        <w:gridCol w:w="692"/>
        <w:gridCol w:w="536"/>
        <w:gridCol w:w="570"/>
        <w:gridCol w:w="737"/>
        <w:gridCol w:w="563"/>
        <w:gridCol w:w="7692"/>
      </w:tblGrid>
      <w:tr w:rsidR="00AD4C67" w:rsidRPr="008374A0" w14:paraId="716642DB" w14:textId="77777777" w:rsidTr="00AD4C67">
        <w:tc>
          <w:tcPr>
            <w:tcW w:w="692" w:type="dxa"/>
            <w:tcBorders>
              <w:top w:val="single" w:sz="4" w:space="0" w:color="548DD4"/>
              <w:bottom w:val="single" w:sz="4" w:space="0" w:color="548DD4"/>
            </w:tcBorders>
          </w:tcPr>
          <w:p w14:paraId="200B687E"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14:paraId="70B46D95" w14:textId="6820B1BC" w:rsidR="00AD4C67" w:rsidRPr="008374A0" w:rsidRDefault="00E03877" w:rsidP="009B103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14:paraId="54DCD5BA"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14:paraId="3700304A"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14:paraId="1D495A0E"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14:paraId="22109664"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AD4C67" w:rsidRPr="008374A0" w14:paraId="47B34AD8"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7B1FC52A"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0CDBD4F9"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6885F98B"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76C34653"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3C6DCF85"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5BBEF469"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5D528EA5" w14:textId="77777777" w:rsidTr="00AD4C67">
        <w:tc>
          <w:tcPr>
            <w:tcW w:w="692" w:type="dxa"/>
            <w:tcBorders>
              <w:top w:val="single" w:sz="4" w:space="0" w:color="548DD4"/>
              <w:left w:val="single" w:sz="4" w:space="0" w:color="548DD4"/>
              <w:bottom w:val="single" w:sz="4" w:space="0" w:color="548DD4"/>
              <w:right w:val="single" w:sz="4" w:space="0" w:color="548DD4"/>
            </w:tcBorders>
          </w:tcPr>
          <w:p w14:paraId="444B0D1F"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0E433123"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42C0BB25"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76D85374"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64068140"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689954AE"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3BD31AE1"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43373E50"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395E4BE5"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719258F2"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166B2411"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2753663C"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4585DF44"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1CD46B1F"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2CBB0826"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1E346E8D"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5C81DB68"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7CCB09DB"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1446180A"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6014E650"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0B17ADD9"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1C1E58DC"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343A62B"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654AACF1"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7CD973E9"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3D40B418"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7649DFB2"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27CC2FE6"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26750CD0"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73795D21"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11F6A577"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3E367E0D"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4B8E9EED"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3973BAA5"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1E9C2F6F"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F5649DE"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0C5CB626"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BC483E1"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1D0431CC"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44F71788"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64E8DA1"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6F682F5E"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68D475E9"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39BC5B83"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0A0F91B3"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12554317"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6BFB92A2"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2D35436B"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AD4C67" w:rsidRPr="008374A0" w14:paraId="38717C6E" w14:textId="77777777" w:rsidTr="00AD4C67">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0AEE1EA4" w14:textId="77777777" w:rsidR="00AD4C67"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6C1A25DC"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422B502C" w14:textId="77777777" w:rsidR="00AD4C67" w:rsidRPr="008374A0" w:rsidRDefault="00AD4C6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12AF8D84"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73D4B926"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42CFC97C" w14:textId="77777777" w:rsidR="00AD4C67" w:rsidRPr="008374A0" w:rsidRDefault="00AD4C6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74BF4E64" w14:textId="77777777" w:rsidR="00E8453A" w:rsidRPr="009C039C" w:rsidRDefault="00E8453A" w:rsidP="007A0E0C">
      <w:pPr>
        <w:widowControl w:val="0"/>
        <w:tabs>
          <w:tab w:val="left" w:pos="60"/>
        </w:tabs>
        <w:spacing w:line="240" w:lineRule="exact"/>
        <w:rPr>
          <w:rFonts w:ascii="Times New Roman" w:hAnsi="Times New Roman" w:cs="Times New Roman"/>
          <w:sz w:val="24"/>
          <w:szCs w:val="24"/>
        </w:rPr>
      </w:pPr>
    </w:p>
    <w:p w14:paraId="6A2F48A3" w14:textId="77777777"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14:paraId="33028E3A" w14:textId="77777777" w:rsidR="00CC452E" w:rsidRPr="009C039C" w:rsidRDefault="00CC452E" w:rsidP="00CC452E">
      <w:pPr>
        <w:widowControl w:val="0"/>
        <w:spacing w:line="40" w:lineRule="exact"/>
        <w:rPr>
          <w:rFonts w:ascii="Times New Roman" w:hAnsi="Times New Roman" w:cs="Times New Roman"/>
          <w:sz w:val="24"/>
          <w:szCs w:val="24"/>
        </w:rPr>
      </w:pPr>
    </w:p>
    <w:p w14:paraId="041707F6" w14:textId="77777777" w:rsidR="004550E5" w:rsidRPr="004550E5" w:rsidRDefault="004550E5" w:rsidP="004550E5">
      <w:pPr>
        <w:pStyle w:val="Header"/>
        <w:jc w:val="right"/>
        <w:rPr>
          <w:rFonts w:ascii="Times New Roman" w:hAnsi="Times New Roman" w:cs="Times New Roman"/>
          <w:b/>
          <w:sz w:val="24"/>
          <w:szCs w:val="24"/>
        </w:rPr>
      </w:pPr>
      <w:bookmarkStart w:id="1" w:name="RSAW"/>
      <w:bookmarkStart w:id="2" w:name="OLE_LINK1"/>
      <w:bookmarkStart w:id="3" w:name="OLE_LINK2"/>
      <w:bookmarkEnd w:id="1"/>
      <w:r w:rsidRPr="004550E5">
        <w:rPr>
          <w:rFonts w:ascii="Times New Roman" w:hAnsi="Times New Roman" w:cs="Times New Roman"/>
          <w:b/>
          <w:sz w:val="24"/>
          <w:szCs w:val="24"/>
        </w:rPr>
        <w:t>Excerpts From FERC Orders -- For Reference Purposes Only</w:t>
      </w:r>
    </w:p>
    <w:p w14:paraId="02992763" w14:textId="77777777" w:rsidR="004550E5" w:rsidRPr="004550E5" w:rsidRDefault="004550E5" w:rsidP="004550E5">
      <w:pPr>
        <w:pStyle w:val="Header"/>
        <w:jc w:val="right"/>
        <w:rPr>
          <w:rFonts w:ascii="Times New Roman" w:hAnsi="Times New Roman" w:cs="Times New Roman"/>
          <w:b/>
          <w:sz w:val="24"/>
          <w:szCs w:val="24"/>
        </w:rPr>
      </w:pPr>
      <w:r w:rsidRPr="004550E5">
        <w:rPr>
          <w:rFonts w:ascii="Times New Roman" w:hAnsi="Times New Roman" w:cs="Times New Roman"/>
          <w:b/>
          <w:sz w:val="24"/>
          <w:szCs w:val="24"/>
        </w:rPr>
        <w:t xml:space="preserve">Updated Through </w:t>
      </w:r>
      <w:r w:rsidR="00015C26">
        <w:rPr>
          <w:rFonts w:ascii="Times New Roman" w:hAnsi="Times New Roman" w:cs="Times New Roman"/>
          <w:b/>
          <w:sz w:val="24"/>
          <w:szCs w:val="24"/>
        </w:rPr>
        <w:t>----------------</w:t>
      </w:r>
    </w:p>
    <w:p w14:paraId="4888AB39" w14:textId="77777777" w:rsidR="004550E5" w:rsidRPr="004550E5" w:rsidRDefault="00C46F97" w:rsidP="004550E5">
      <w:pPr>
        <w:pStyle w:val="Header"/>
        <w:jc w:val="right"/>
        <w:rPr>
          <w:rFonts w:ascii="Times New Roman" w:hAnsi="Times New Roman" w:cs="Times New Roman"/>
          <w:b/>
          <w:sz w:val="24"/>
          <w:szCs w:val="24"/>
        </w:rPr>
      </w:pPr>
      <w:r>
        <w:rPr>
          <w:rFonts w:ascii="Times New Roman" w:hAnsi="Times New Roman" w:cs="Times New Roman"/>
          <w:b/>
          <w:sz w:val="24"/>
          <w:szCs w:val="24"/>
        </w:rPr>
        <w:t>NUC</w:t>
      </w:r>
      <w:r w:rsidR="004550E5" w:rsidRPr="004550E5">
        <w:rPr>
          <w:rFonts w:ascii="Times New Roman" w:hAnsi="Times New Roman" w:cs="Times New Roman"/>
          <w:b/>
          <w:sz w:val="24"/>
          <w:szCs w:val="24"/>
        </w:rPr>
        <w:t>-00</w:t>
      </w:r>
      <w:r w:rsidR="004550E5">
        <w:rPr>
          <w:rFonts w:ascii="Times New Roman" w:hAnsi="Times New Roman" w:cs="Times New Roman"/>
          <w:b/>
          <w:sz w:val="24"/>
          <w:szCs w:val="24"/>
        </w:rPr>
        <w:t>1</w:t>
      </w:r>
      <w:r w:rsidR="004550E5" w:rsidRPr="004550E5">
        <w:rPr>
          <w:rFonts w:ascii="Times New Roman" w:hAnsi="Times New Roman" w:cs="Times New Roman"/>
          <w:b/>
          <w:sz w:val="24"/>
          <w:szCs w:val="24"/>
        </w:rPr>
        <w:t>-</w:t>
      </w:r>
      <w:r w:rsidR="004550E5">
        <w:rPr>
          <w:rFonts w:ascii="Times New Roman" w:hAnsi="Times New Roman" w:cs="Times New Roman"/>
          <w:b/>
          <w:sz w:val="24"/>
          <w:szCs w:val="24"/>
        </w:rPr>
        <w:t>1</w:t>
      </w:r>
    </w:p>
    <w:bookmarkEnd w:id="2"/>
    <w:bookmarkEnd w:id="3"/>
    <w:p w14:paraId="3E1D94A2" w14:textId="77777777" w:rsidR="00C46F97" w:rsidRDefault="00C46F97" w:rsidP="00C46F97">
      <w:pPr>
        <w:widowControl w:val="0"/>
        <w:tabs>
          <w:tab w:val="left" w:pos="60"/>
        </w:tabs>
        <w:spacing w:line="200" w:lineRule="exact"/>
        <w:rPr>
          <w:rFonts w:ascii="Verdana" w:hAnsi="Verdana" w:cs="Verdana"/>
          <w:b/>
          <w:bCs/>
          <w:color w:val="000000"/>
        </w:rPr>
      </w:pPr>
      <w:r>
        <w:rPr>
          <w:rFonts w:ascii="Verdana" w:hAnsi="Verdana" w:cs="Verdana"/>
          <w:b/>
          <w:bCs/>
          <w:color w:val="000000"/>
        </w:rPr>
        <w:t>Order 716</w:t>
      </w:r>
    </w:p>
    <w:p w14:paraId="0FDBDD0D" w14:textId="77777777" w:rsidR="00C46F97" w:rsidRDefault="00C46F97" w:rsidP="00C46F97">
      <w:pPr>
        <w:widowControl w:val="0"/>
        <w:spacing w:line="160" w:lineRule="exact"/>
      </w:pPr>
    </w:p>
    <w:p w14:paraId="00BBF92B" w14:textId="77777777" w:rsidR="00C46F97" w:rsidRDefault="00C46F97" w:rsidP="00C46F97">
      <w:pPr>
        <w:widowControl w:val="0"/>
        <w:tabs>
          <w:tab w:val="left" w:pos="60"/>
        </w:tabs>
        <w:spacing w:line="200" w:lineRule="exact"/>
        <w:rPr>
          <w:color w:val="0000FF"/>
        </w:rPr>
      </w:pPr>
      <w:r>
        <w:tab/>
      </w:r>
      <w:r>
        <w:rPr>
          <w:color w:val="0000FF"/>
        </w:rPr>
        <w:t>http://www.nerc.com/files/Order_716</w:t>
      </w:r>
      <w:r>
        <w:rPr>
          <w:color w:val="0000FF"/>
        </w:rPr>
        <w:noBreakHyphen/>
        <w:t>NUC_Standard.pdf</w:t>
      </w:r>
    </w:p>
    <w:p w14:paraId="46529800" w14:textId="77777777" w:rsidR="00C46F97" w:rsidRDefault="00C46F97" w:rsidP="00C46F97">
      <w:pPr>
        <w:widowControl w:val="0"/>
        <w:spacing w:line="251" w:lineRule="exact"/>
      </w:pPr>
    </w:p>
    <w:p w14:paraId="699E0660" w14:textId="77777777" w:rsidR="00C46F97" w:rsidRDefault="00C46F97" w:rsidP="00C46F97">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w:t>
      </w:r>
      <w:r>
        <w:rPr>
          <w:rFonts w:ascii="Times New Roman" w:hAnsi="Times New Roman" w:cs="Times New Roman"/>
          <w:color w:val="000000"/>
          <w:sz w:val="24"/>
          <w:szCs w:val="24"/>
        </w:rPr>
        <w:tab/>
        <w:t xml:space="preserve">"Pursuant to section 215 of the Federal Power Act (FPA), the Commission </w:t>
      </w:r>
    </w:p>
    <w:p w14:paraId="6E677607"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approves the Nuclear Plant Interface Coordination Reliability Standard </w:t>
      </w:r>
    </w:p>
    <w:p w14:paraId="1227CCA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developed by the North American Electric Reliability Corporation </w:t>
      </w:r>
    </w:p>
    <w:p w14:paraId="1BE1E72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(NERC), the Commission</w:t>
      </w:r>
      <w:r>
        <w:rPr>
          <w:rFonts w:ascii="Times New Roman" w:hAnsi="Times New Roman" w:cs="Times New Roman"/>
          <w:color w:val="000000"/>
          <w:sz w:val="24"/>
          <w:szCs w:val="24"/>
        </w:rPr>
        <w:noBreakHyphen/>
        <w:t>certified Electric Reliability Organization (ERO)...."</w:t>
      </w:r>
    </w:p>
    <w:p w14:paraId="446C77AA"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P2</w:t>
      </w:r>
      <w:r>
        <w:rPr>
          <w:rFonts w:ascii="Times New Roman" w:hAnsi="Times New Roman" w:cs="Times New Roman"/>
          <w:color w:val="000000"/>
          <w:sz w:val="24"/>
          <w:szCs w:val="24"/>
        </w:rPr>
        <w:tab/>
        <w:t xml:space="preserve">"On November 19, 2007, NERC filed its petition for Commission approval of </w:t>
      </w:r>
    </w:p>
    <w:p w14:paraId="103781B6"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Nuclear Plant Interface Coordination Reliability Standard, designated </w:t>
      </w:r>
    </w:p>
    <w:p w14:paraId="3C77EB8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(November 19, 2007 Petition). NERC supplemented the filing on </w:t>
      </w:r>
    </w:p>
    <w:p w14:paraId="5F9252C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December 11, 2007 (December 11, 2007 Supplement) to propose four related </w:t>
      </w:r>
    </w:p>
    <w:p w14:paraId="0B7FA9B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NERC Glossary terms: “Nuclear Plant Generator Operator,” “Nuclear Plant </w:t>
      </w:r>
    </w:p>
    <w:p w14:paraId="3B9E952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Off</w:t>
      </w:r>
      <w:r>
        <w:rPr>
          <w:rFonts w:ascii="Times New Roman" w:hAnsi="Times New Roman" w:cs="Times New Roman"/>
          <w:color w:val="000000"/>
          <w:sz w:val="24"/>
          <w:szCs w:val="24"/>
        </w:rPr>
        <w:noBreakHyphen/>
        <w:t>site Power Supply (Off</w:t>
      </w:r>
      <w:r>
        <w:rPr>
          <w:rFonts w:ascii="Times New Roman" w:hAnsi="Times New Roman" w:cs="Times New Roman"/>
          <w:color w:val="000000"/>
          <w:sz w:val="24"/>
          <w:szCs w:val="24"/>
        </w:rPr>
        <w:noBreakHyphen/>
        <w:t xml:space="preserve">site Power),” “Nuclear Plant Licensing </w:t>
      </w:r>
    </w:p>
    <w:p w14:paraId="4DCC60B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Requirements (NPLRs),” and “Nuclear Plant Interface Requirements (NPIRs).” </w:t>
      </w:r>
    </w:p>
    <w:p w14:paraId="34A82A9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 the November 19, 2007 Petition, NERC stated that the proposed Reliability </w:t>
      </w:r>
    </w:p>
    <w:p w14:paraId="3277E82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Standard addresses the coordination of interface requirements for two domains: </w:t>
      </w:r>
    </w:p>
    <w:p w14:paraId="3D13256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(i) Bulk</w:t>
      </w:r>
      <w:r>
        <w:rPr>
          <w:rFonts w:ascii="Times New Roman" w:hAnsi="Times New Roman" w:cs="Times New Roman"/>
          <w:color w:val="000000"/>
          <w:sz w:val="24"/>
          <w:szCs w:val="24"/>
        </w:rPr>
        <w:noBreakHyphen/>
        <w:t xml:space="preserve">Power System planning and operations and (ii) nuclear power plant </w:t>
      </w:r>
    </w:p>
    <w:p w14:paraId="228F6B9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licensing requirements for off</w:t>
      </w:r>
      <w:r>
        <w:rPr>
          <w:rFonts w:ascii="Times New Roman" w:hAnsi="Times New Roman" w:cs="Times New Roman"/>
          <w:color w:val="000000"/>
          <w:sz w:val="24"/>
          <w:szCs w:val="24"/>
        </w:rPr>
        <w:noBreakHyphen/>
        <w:t xml:space="preserve">site power necessary to enable safe nuclear plant </w:t>
      </w:r>
    </w:p>
    <w:p w14:paraId="7320358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operation and shutdown."</w:t>
      </w:r>
    </w:p>
    <w:p w14:paraId="35B297E5"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P4</w:t>
      </w:r>
      <w:r>
        <w:rPr>
          <w:rFonts w:ascii="Times New Roman" w:hAnsi="Times New Roman" w:cs="Times New Roman"/>
          <w:color w:val="000000"/>
          <w:sz w:val="24"/>
          <w:szCs w:val="24"/>
        </w:rPr>
        <w:tab/>
        <w:t xml:space="preserve">"...The Reliability Standard requires nuclear plant generator operators and </w:t>
      </w:r>
    </w:p>
    <w:p w14:paraId="1F79FED7"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transmission entities to develop expectations and procedures </w:t>
      </w:r>
      <w:r w:rsidR="008D2596">
        <w:rPr>
          <w:rFonts w:ascii="Times New Roman" w:hAnsi="Times New Roman" w:cs="Times New Roman"/>
          <w:color w:val="000000"/>
          <w:sz w:val="24"/>
          <w:szCs w:val="24"/>
        </w:rPr>
        <w:t>for coordinating</w:t>
      </w:r>
      <w:r>
        <w:rPr>
          <w:rFonts w:ascii="Times New Roman" w:hAnsi="Times New Roman" w:cs="Times New Roman"/>
          <w:color w:val="000000"/>
          <w:sz w:val="24"/>
          <w:szCs w:val="24"/>
        </w:rPr>
        <w:t xml:space="preserve"> </w:t>
      </w:r>
    </w:p>
    <w:p w14:paraId="26323EF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operations to meet the nuclear plant licensing requirements, as well as SOLs and </w:t>
      </w:r>
    </w:p>
    <w:p w14:paraId="70A77BA6"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IROLs, and to develop agreements or arrangements, which may include mutually </w:t>
      </w:r>
    </w:p>
    <w:p w14:paraId="643F864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agreed upon procedures or protocols, reflecting those expectations and </w:t>
      </w:r>
    </w:p>
    <w:p w14:paraId="740FAFC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procedures. These agreements or arrangements are known as interface </w:t>
      </w:r>
    </w:p>
    <w:p w14:paraId="18D85365"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agreements. The resulting operations and planning requirements developed in the </w:t>
      </w:r>
    </w:p>
    <w:p w14:paraId="3E04105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agreements to address the nuclear plant licensing requirements, SOLs and IROLs </w:t>
      </w:r>
    </w:p>
    <w:p w14:paraId="3CF40B3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are called nuclear plant interface requirements or NPIRs.10 NERC stated that </w:t>
      </w:r>
    </w:p>
    <w:p w14:paraId="795DF6A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Requirements R3 through R8, which state that the interface agreement parties </w:t>
      </w:r>
    </w:p>
    <w:p w14:paraId="24CBF95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will address the NPIRs in planning, operations, and facility upgrade and outage </w:t>
      </w:r>
    </w:p>
    <w:p w14:paraId="4029AA4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coordination, provide additional specificity on these expectations."</w:t>
      </w:r>
    </w:p>
    <w:p w14:paraId="1975D1DD" w14:textId="77777777" w:rsidR="00C46F97" w:rsidRDefault="00C46F97" w:rsidP="00C46F97">
      <w:pPr>
        <w:widowControl w:val="0"/>
        <w:spacing w:line="40" w:lineRule="exact"/>
        <w:rPr>
          <w:rFonts w:cs="Times New Roman"/>
          <w:sz w:val="24"/>
          <w:szCs w:val="24"/>
        </w:rPr>
      </w:pPr>
      <w:r>
        <w:rPr>
          <w:rFonts w:cs="Times New Roman"/>
          <w:sz w:val="24"/>
          <w:szCs w:val="24"/>
        </w:rPr>
        <w:br w:type="page"/>
      </w:r>
    </w:p>
    <w:p w14:paraId="5800D8FC" w14:textId="77777777" w:rsidR="00C46F97" w:rsidRDefault="00C46F97" w:rsidP="00C46F97">
      <w:pPr>
        <w:widowControl w:val="0"/>
        <w:spacing w:line="151" w:lineRule="exact"/>
      </w:pPr>
    </w:p>
    <w:p w14:paraId="33912340" w14:textId="77777777" w:rsidR="00C46F97" w:rsidRDefault="00C46F97" w:rsidP="00C46F97">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P17</w:t>
      </w:r>
      <w:r>
        <w:rPr>
          <w:rFonts w:ascii="Times New Roman" w:hAnsi="Times New Roman" w:cs="Times New Roman"/>
          <w:color w:val="000000"/>
          <w:sz w:val="24"/>
          <w:szCs w:val="24"/>
        </w:rPr>
        <w:tab/>
        <w:t xml:space="preserve">"...The Commission finds that coordination of nuclear licensing requirements and </w:t>
      </w:r>
    </w:p>
    <w:p w14:paraId="620210B6"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grid operating limits through auditable interface agreements will ensure that an </w:t>
      </w:r>
    </w:p>
    <w:p w14:paraId="0447F46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important resource is operated safely and reliably, while minimizing grid </w:t>
      </w:r>
    </w:p>
    <w:p w14:paraId="5776F40B"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disturbances from separation of nuclear power plants from the grid, due to the </w:t>
      </w:r>
    </w:p>
    <w:p w14:paraId="097D3CC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loss or degradation of auxiliary power supply. Further, the Commission </w:t>
      </w:r>
    </w:p>
    <w:p w14:paraId="2491CF5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disagrees with CenterPoint Energy that the Reliability Standard is flawed and </w:t>
      </w:r>
    </w:p>
    <w:p w14:paraId="08CC6B7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unnecessary. Nuclear power plants represent an important power resource and </w:t>
      </w:r>
    </w:p>
    <w:p w14:paraId="2544724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provide reliability support throughout the Bulk</w:t>
      </w:r>
      <w:r>
        <w:rPr>
          <w:rFonts w:ascii="Times New Roman" w:hAnsi="Times New Roman" w:cs="Times New Roman"/>
          <w:color w:val="000000"/>
          <w:sz w:val="24"/>
          <w:szCs w:val="24"/>
        </w:rPr>
        <w:noBreakHyphen/>
        <w:t xml:space="preserve">Power System. Unlike other </w:t>
      </w:r>
    </w:p>
    <w:p w14:paraId="4DE1D04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large units, nuclear power plants are subject to separate regulatory oversight that </w:t>
      </w:r>
    </w:p>
    <w:p w14:paraId="6B0051F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mandates stringent operating and auxiliary power requirements, which, if not </w:t>
      </w:r>
    </w:p>
    <w:p w14:paraId="06555B95"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met, require the plant to separate from the grid. We find that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is an </w:t>
      </w:r>
    </w:p>
    <w:p w14:paraId="13A7178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appropriate means to ensure that the particular requirements faced by nuclear </w:t>
      </w:r>
    </w:p>
    <w:p w14:paraId="0C3D886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power plants are met, maximizing the reliability support to be provided while </w:t>
      </w:r>
    </w:p>
    <w:p w14:paraId="2FA7B243"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minimizing the potential for grid disruption caused by separation."</w:t>
      </w:r>
    </w:p>
    <w:p w14:paraId="4F6E870F"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P18</w:t>
      </w:r>
      <w:r>
        <w:rPr>
          <w:rFonts w:ascii="Times New Roman" w:hAnsi="Times New Roman" w:cs="Times New Roman"/>
          <w:color w:val="000000"/>
          <w:sz w:val="24"/>
          <w:szCs w:val="24"/>
        </w:rPr>
        <w:tab/>
        <w:t>"...NUC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supplements NRC oversight of nuclear plant facilities by </w:t>
      </w:r>
    </w:p>
    <w:p w14:paraId="5E4038AB"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providing oversight of the transmission entities that operate facilities on the </w:t>
      </w:r>
    </w:p>
    <w:p w14:paraId="60CAD96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Bulk</w:t>
      </w:r>
      <w:r>
        <w:rPr>
          <w:rFonts w:ascii="Times New Roman" w:hAnsi="Times New Roman" w:cs="Times New Roman"/>
          <w:color w:val="000000"/>
          <w:sz w:val="24"/>
          <w:szCs w:val="24"/>
        </w:rPr>
        <w:noBreakHyphen/>
        <w:t>Power System providing off</w:t>
      </w:r>
      <w:r>
        <w:rPr>
          <w:rFonts w:ascii="Times New Roman" w:hAnsi="Times New Roman" w:cs="Times New Roman"/>
          <w:color w:val="000000"/>
          <w:sz w:val="24"/>
          <w:szCs w:val="24"/>
        </w:rPr>
        <w:noBreakHyphen/>
        <w:t xml:space="preserve">site power supply and delivery service to meet </w:t>
      </w:r>
    </w:p>
    <w:p w14:paraId="61022F3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nuclear plant licensing requirements."</w:t>
      </w:r>
    </w:p>
    <w:p w14:paraId="2BDAF833"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P21</w:t>
      </w:r>
      <w:r>
        <w:rPr>
          <w:rFonts w:ascii="Times New Roman" w:hAnsi="Times New Roman" w:cs="Times New Roman"/>
          <w:color w:val="000000"/>
          <w:sz w:val="24"/>
          <w:szCs w:val="24"/>
        </w:rPr>
        <w:tab/>
        <w:t>"The Commission approves the applicability provisions of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as </w:t>
      </w:r>
    </w:p>
    <w:p w14:paraId="0A70897B"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appropriately identifying the applicable entities, while providing the flexibility to </w:t>
      </w:r>
    </w:p>
    <w:p w14:paraId="1A56FC1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accommodate differing design criteria, grid configurations and services procured </w:t>
      </w:r>
    </w:p>
    <w:p w14:paraId="1610DD7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by the various nuclear power plants addressed. The Commission finds </w:t>
      </w:r>
    </w:p>
    <w:p w14:paraId="200DB89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appropriate the ERO’s use of the term transmission entities in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to </w:t>
      </w:r>
    </w:p>
    <w:p w14:paraId="496E2FF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refer to the subset of registered entities that provide services to nuclear plant </w:t>
      </w:r>
    </w:p>
    <w:p w14:paraId="23333E1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generator operators. Similarly, the term nuclear plant generator operators refers </w:t>
      </w:r>
    </w:p>
    <w:p w14:paraId="7FE2FCDB"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to the subset of generator owners and generator operators that are NRC </w:t>
      </w:r>
    </w:p>
    <w:p w14:paraId="420B565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licensees. While the Commission prefers that Reliability Standards apply to all </w:t>
      </w:r>
    </w:p>
    <w:p w14:paraId="47FC405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entities within a functional category defined in the Registry Criteria, it has </w:t>
      </w:r>
    </w:p>
    <w:p w14:paraId="333C2EC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approved appropriate limitations incorporated into an applicability provision. We </w:t>
      </w:r>
    </w:p>
    <w:p w14:paraId="26DC6456"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address the specific questions raised by the Commission in the NOPR, as well as </w:t>
      </w:r>
    </w:p>
    <w:p w14:paraId="7002065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responses and comments, on an issue</w:t>
      </w:r>
      <w:r>
        <w:rPr>
          <w:rFonts w:ascii="Times New Roman" w:hAnsi="Times New Roman" w:cs="Times New Roman"/>
          <w:color w:val="000000"/>
          <w:sz w:val="24"/>
          <w:szCs w:val="24"/>
        </w:rPr>
        <w:noBreakHyphen/>
        <w:t>by</w:t>
      </w:r>
      <w:r>
        <w:rPr>
          <w:rFonts w:ascii="Times New Roman" w:hAnsi="Times New Roman" w:cs="Times New Roman"/>
          <w:color w:val="000000"/>
          <w:sz w:val="24"/>
          <w:szCs w:val="24"/>
        </w:rPr>
        <w:noBreakHyphen/>
        <w:t>issue basis below."</w:t>
      </w:r>
    </w:p>
    <w:p w14:paraId="18BB16CC"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P28</w:t>
      </w:r>
      <w:r>
        <w:rPr>
          <w:rFonts w:ascii="Times New Roman" w:hAnsi="Times New Roman" w:cs="Times New Roman"/>
          <w:color w:val="000000"/>
          <w:sz w:val="24"/>
          <w:szCs w:val="24"/>
        </w:rPr>
        <w:tab/>
        <w:t xml:space="preserve">"The Commission accepts NERC’s proposal to require nuclear plant generator </w:t>
      </w:r>
    </w:p>
    <w:p w14:paraId="5C665112"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operators to identify entities that provide services related to off</w:t>
      </w:r>
      <w:r>
        <w:rPr>
          <w:rFonts w:ascii="Times New Roman" w:hAnsi="Times New Roman" w:cs="Times New Roman"/>
          <w:color w:val="000000"/>
          <w:sz w:val="24"/>
          <w:szCs w:val="24"/>
        </w:rPr>
        <w:noBreakHyphen/>
        <w:t xml:space="preserve">site power </w:t>
      </w:r>
    </w:p>
    <w:p w14:paraId="5C410BE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supply or delivery. With NERC’s and other industry representatives’ assurances, </w:t>
      </w:r>
    </w:p>
    <w:p w14:paraId="4671CFF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Commission is satisfied that the appropriate transmission entities can be </w:t>
      </w:r>
    </w:p>
    <w:p w14:paraId="1744220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identified based on the nuclear plant generator operators’ historical compliance </w:t>
      </w:r>
    </w:p>
    <w:p w14:paraId="2BDA449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with NRC licensing requirements to obtain off</w:t>
      </w:r>
      <w:r>
        <w:rPr>
          <w:rFonts w:ascii="Times New Roman" w:hAnsi="Times New Roman" w:cs="Times New Roman"/>
          <w:color w:val="000000"/>
          <w:sz w:val="24"/>
          <w:szCs w:val="24"/>
        </w:rPr>
        <w:noBreakHyphen/>
        <w:t xml:space="preserve">site power and develop solutions </w:t>
      </w:r>
    </w:p>
    <w:p w14:paraId="6F85BA0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with grid operators to avoid service interruptions from foreseeable grid </w:t>
      </w:r>
    </w:p>
    <w:p w14:paraId="783E9DB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disturbances."</w:t>
      </w:r>
    </w:p>
    <w:p w14:paraId="153498F2" w14:textId="77777777" w:rsidR="00C46F97" w:rsidRDefault="00C46F97" w:rsidP="00C46F97">
      <w:pPr>
        <w:widowControl w:val="0"/>
        <w:spacing w:line="151" w:lineRule="exact"/>
      </w:pPr>
    </w:p>
    <w:p w14:paraId="1DDC4951" w14:textId="77777777" w:rsidR="00C46F97" w:rsidRDefault="00C46F97" w:rsidP="00C46F97">
      <w:pPr>
        <w:widowControl w:val="0"/>
        <w:tabs>
          <w:tab w:val="center" w:pos="510"/>
          <w:tab w:val="left" w:pos="960"/>
        </w:tabs>
        <w:spacing w:line="284" w:lineRule="exact"/>
        <w:rPr>
          <w:rFonts w:ascii="Times New Roman" w:hAnsi="Times New Roman" w:cs="Times New Roman"/>
          <w:color w:val="000000"/>
          <w:sz w:val="24"/>
          <w:szCs w:val="24"/>
        </w:rPr>
      </w:pPr>
      <w:r>
        <w:lastRenderedPageBreak/>
        <w:tab/>
      </w:r>
      <w:r>
        <w:rPr>
          <w:rFonts w:ascii="Times New Roman" w:hAnsi="Times New Roman" w:cs="Times New Roman"/>
          <w:color w:val="000000"/>
          <w:sz w:val="24"/>
          <w:szCs w:val="24"/>
        </w:rPr>
        <w:t>P29</w:t>
      </w:r>
      <w:r>
        <w:rPr>
          <w:rFonts w:ascii="Times New Roman" w:hAnsi="Times New Roman" w:cs="Times New Roman"/>
          <w:color w:val="000000"/>
          <w:sz w:val="24"/>
          <w:szCs w:val="24"/>
        </w:rPr>
        <w:tab/>
        <w:t xml:space="preserve">"...A nuclear plant generator operator may be found in noncompliance for failing </w:t>
      </w:r>
    </w:p>
    <w:p w14:paraId="26F57441"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to provide notice to an entity responsible for providing services relating to its </w:t>
      </w:r>
    </w:p>
    <w:p w14:paraId="3179B48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off</w:t>
      </w:r>
      <w:r>
        <w:rPr>
          <w:rFonts w:ascii="Times New Roman" w:hAnsi="Times New Roman" w:cs="Times New Roman"/>
          <w:color w:val="000000"/>
          <w:sz w:val="24"/>
          <w:szCs w:val="24"/>
        </w:rPr>
        <w:noBreakHyphen/>
        <w:t>site power</w:t>
      </w:r>
      <w:r>
        <w:rPr>
          <w:rFonts w:ascii="Times New Roman" w:hAnsi="Times New Roman" w:cs="Times New Roman"/>
          <w:color w:val="000000"/>
          <w:sz w:val="24"/>
          <w:szCs w:val="24"/>
        </w:rPr>
        <w:noBreakHyphen/>
        <w:t>related licensing requirements."</w:t>
      </w:r>
    </w:p>
    <w:p w14:paraId="2510AEB6"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P34</w:t>
      </w:r>
      <w:r>
        <w:rPr>
          <w:rFonts w:ascii="Times New Roman" w:hAnsi="Times New Roman" w:cs="Times New Roman"/>
          <w:color w:val="000000"/>
          <w:sz w:val="24"/>
          <w:szCs w:val="24"/>
        </w:rPr>
        <w:tab/>
        <w:t xml:space="preserve">"In the NOPR, the Commission proposed to accept the identification and </w:t>
      </w:r>
    </w:p>
    <w:p w14:paraId="0C0B5104"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registration process described by NERC in the November 19, 2007 Petition with </w:t>
      </w:r>
    </w:p>
    <w:p w14:paraId="292FB23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understanding that NERC will use its authority under the compliance registry </w:t>
      </w:r>
    </w:p>
    <w:p w14:paraId="25D49E75"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process to register all users, owners, and operators of the Bulk</w:t>
      </w:r>
      <w:r>
        <w:rPr>
          <w:rFonts w:ascii="Times New Roman" w:hAnsi="Times New Roman" w:cs="Times New Roman"/>
          <w:color w:val="000000"/>
          <w:sz w:val="24"/>
          <w:szCs w:val="24"/>
        </w:rPr>
        <w:noBreakHyphen/>
        <w:t xml:space="preserve">Power System </w:t>
      </w:r>
    </w:p>
    <w:p w14:paraId="68CFA40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that provide transmission or generating services relating to off</w:t>
      </w:r>
      <w:r>
        <w:rPr>
          <w:rFonts w:ascii="Times New Roman" w:hAnsi="Times New Roman" w:cs="Times New Roman"/>
          <w:color w:val="000000"/>
          <w:sz w:val="24"/>
          <w:szCs w:val="24"/>
        </w:rPr>
        <w:noBreakHyphen/>
        <w:t xml:space="preserve">site power supply </w:t>
      </w:r>
    </w:p>
    <w:p w14:paraId="00D3885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or delivery. Further, the Commission requested clarification from the ERO, as </w:t>
      </w:r>
    </w:p>
    <w:p w14:paraId="4E2334F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well as public comment, on three issues: (i) how NERC’s plan to identify </w:t>
      </w:r>
    </w:p>
    <w:p w14:paraId="37B4F2FB"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transmission entities on a “plant</w:t>
      </w:r>
      <w:r>
        <w:rPr>
          <w:rFonts w:ascii="Times New Roman" w:hAnsi="Times New Roman" w:cs="Times New Roman"/>
          <w:color w:val="000000"/>
          <w:sz w:val="24"/>
          <w:szCs w:val="24"/>
        </w:rPr>
        <w:noBreakHyphen/>
        <w:t>by</w:t>
      </w:r>
      <w:r>
        <w:rPr>
          <w:rFonts w:ascii="Times New Roman" w:hAnsi="Times New Roman" w:cs="Times New Roman"/>
          <w:color w:val="000000"/>
          <w:sz w:val="24"/>
          <w:szCs w:val="24"/>
        </w:rPr>
        <w:noBreakHyphen/>
        <w:t xml:space="preserve">plant basis” in the compliance registration </w:t>
      </w:r>
    </w:p>
    <w:p w14:paraId="33DA4C0B"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process relates to the definition of bulk electric system; (ii) whether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w:t>
      </w:r>
    </w:p>
    <w:p w14:paraId="58A4191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is enforceable against a transmission entity upon execution of an interface </w:t>
      </w:r>
    </w:p>
    <w:p w14:paraId="2A625733"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agreement or some earlier time; and (iii) how the Reliability Standard will be </w:t>
      </w:r>
    </w:p>
    <w:p w14:paraId="19B817F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implemented for an entity that both operates a nuclear power plant and is </w:t>
      </w:r>
    </w:p>
    <w:p w14:paraId="467B5F4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responsible to provide services related to NPIRs."</w:t>
      </w:r>
    </w:p>
    <w:p w14:paraId="060301C3"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P42</w:t>
      </w:r>
      <w:r>
        <w:rPr>
          <w:rFonts w:ascii="Times New Roman" w:hAnsi="Times New Roman" w:cs="Times New Roman"/>
          <w:color w:val="000000"/>
          <w:sz w:val="24"/>
          <w:szCs w:val="24"/>
        </w:rPr>
        <w:tab/>
        <w:t xml:space="preserve">"The Commission accepts NERC’s approach to determining applicable entities. </w:t>
      </w:r>
    </w:p>
    <w:p w14:paraId="3C673696"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Commission agrees with the ERO that the identification of  </w:t>
      </w:r>
      <w:r w:rsidR="00F7403E">
        <w:rPr>
          <w:rFonts w:ascii="Times New Roman" w:hAnsi="Times New Roman" w:cs="Times New Roman"/>
          <w:color w:val="000000"/>
          <w:sz w:val="24"/>
          <w:szCs w:val="24"/>
        </w:rPr>
        <w:t>transmission</w:t>
      </w:r>
      <w:r>
        <w:rPr>
          <w:rFonts w:ascii="Times New Roman" w:hAnsi="Times New Roman" w:cs="Times New Roman"/>
          <w:color w:val="000000"/>
          <w:sz w:val="24"/>
          <w:szCs w:val="24"/>
        </w:rPr>
        <w:t xml:space="preserve"> </w:t>
      </w:r>
    </w:p>
    <w:p w14:paraId="5EA5DA6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entities, which may fit any one of 11 functional categories described in the </w:t>
      </w:r>
    </w:p>
    <w:p w14:paraId="1BB981C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NERC Functional Model, provides the ERO with needed breadth and flexibility </w:t>
      </w:r>
    </w:p>
    <w:p w14:paraId="36B59F7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in identifying and registering all users, owners and operators of the Bulk</w:t>
      </w:r>
      <w:r>
        <w:rPr>
          <w:rFonts w:ascii="Times New Roman" w:hAnsi="Times New Roman" w:cs="Times New Roman"/>
          <w:color w:val="000000"/>
          <w:sz w:val="24"/>
          <w:szCs w:val="24"/>
        </w:rPr>
        <w:noBreakHyphen/>
        <w:t xml:space="preserve">Power </w:t>
      </w:r>
    </w:p>
    <w:p w14:paraId="70B46E93"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System that provide services related to NPIRs."</w:t>
      </w:r>
    </w:p>
    <w:p w14:paraId="5502FA62"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P46</w:t>
      </w:r>
      <w:r>
        <w:rPr>
          <w:rFonts w:ascii="Times New Roman" w:hAnsi="Times New Roman" w:cs="Times New Roman"/>
          <w:color w:val="000000"/>
          <w:sz w:val="24"/>
          <w:szCs w:val="24"/>
        </w:rPr>
        <w:tab/>
        <w:t xml:space="preserve">"...We also reject the concerns raised by Wisconsin Electric and TVA that the </w:t>
      </w:r>
    </w:p>
    <w:p w14:paraId="6E4C5A8A"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terms transmission entity and nuclear plant generator operator do not appear in </w:t>
      </w:r>
    </w:p>
    <w:p w14:paraId="023A514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NERC Functional Model. While the NERC Functional Model is a useful </w:t>
      </w:r>
    </w:p>
    <w:p w14:paraId="124CCF1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guidance document, “the Applicability section of a particular Reliability Standard </w:t>
      </w:r>
    </w:p>
    <w:p w14:paraId="27B04A1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should be the ultimate determinant of applicability of each Reliability Standard.” </w:t>
      </w:r>
    </w:p>
    <w:p w14:paraId="31183F4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Moreover, the ERO’s definition of transmission entity is linked to the functional </w:t>
      </w:r>
    </w:p>
    <w:p w14:paraId="0A418E7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categories set forth in the NERC Functional Model.27 Likewise, the nuclear </w:t>
      </w:r>
    </w:p>
    <w:p w14:paraId="10026F9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plant generator operator can simply be viewed as a sub</w:t>
      </w:r>
      <w:r>
        <w:rPr>
          <w:rFonts w:ascii="Times New Roman" w:hAnsi="Times New Roman" w:cs="Times New Roman"/>
          <w:color w:val="000000"/>
          <w:sz w:val="24"/>
          <w:szCs w:val="24"/>
        </w:rPr>
        <w:noBreakHyphen/>
        <w:t xml:space="preserve">category of the generator </w:t>
      </w:r>
    </w:p>
    <w:p w14:paraId="488025A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operator function."</w:t>
      </w:r>
    </w:p>
    <w:p w14:paraId="77319F81" w14:textId="77777777" w:rsidR="00C46F97" w:rsidRDefault="00C46F97" w:rsidP="00C46F97">
      <w:pPr>
        <w:widowControl w:val="0"/>
        <w:spacing w:line="40" w:lineRule="exact"/>
        <w:rPr>
          <w:rFonts w:cs="Times New Roman"/>
          <w:sz w:val="24"/>
          <w:szCs w:val="24"/>
        </w:rPr>
      </w:pPr>
      <w:r>
        <w:rPr>
          <w:rFonts w:cs="Times New Roman"/>
          <w:sz w:val="24"/>
          <w:szCs w:val="24"/>
        </w:rPr>
        <w:br w:type="page"/>
      </w:r>
    </w:p>
    <w:p w14:paraId="45C11345" w14:textId="77777777" w:rsidR="00C46F97" w:rsidRDefault="00C46F97" w:rsidP="00C46F97">
      <w:pPr>
        <w:widowControl w:val="0"/>
        <w:spacing w:line="151" w:lineRule="exact"/>
      </w:pPr>
    </w:p>
    <w:p w14:paraId="1B0D1E34" w14:textId="77777777" w:rsidR="00C46F97" w:rsidRDefault="00C46F97" w:rsidP="00C46F97">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P51</w:t>
      </w:r>
      <w:r>
        <w:rPr>
          <w:rFonts w:ascii="Times New Roman" w:hAnsi="Times New Roman" w:cs="Times New Roman"/>
          <w:color w:val="000000"/>
          <w:sz w:val="24"/>
          <w:szCs w:val="24"/>
        </w:rPr>
        <w:tab/>
        <w:t xml:space="preserve">"The Commission accepts NERC’s clarification that registration of lower voltage </w:t>
      </w:r>
    </w:p>
    <w:p w14:paraId="614C6617"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facilities and the applicability of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will be limited to those facilities </w:t>
      </w:r>
    </w:p>
    <w:p w14:paraId="4AF558D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identified by the nuclear plant generator operator in its NPIRs. (Footnote 30: </w:t>
      </w:r>
    </w:p>
    <w:p w14:paraId="415E442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This approach for lower voltage facilities is consistent with our determination in </w:t>
      </w:r>
    </w:p>
    <w:p w14:paraId="5869D61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prior proceedings that the ERO may register an entity that falls below the </w:t>
      </w:r>
    </w:p>
    <w:p w14:paraId="6F476AE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minimum registry criteria on a facility</w:t>
      </w:r>
      <w:r>
        <w:rPr>
          <w:rFonts w:ascii="Times New Roman" w:hAnsi="Times New Roman" w:cs="Times New Roman"/>
          <w:color w:val="000000"/>
          <w:sz w:val="24"/>
          <w:szCs w:val="24"/>
        </w:rPr>
        <w:noBreakHyphen/>
        <w:t>by</w:t>
      </w:r>
      <w:r>
        <w:rPr>
          <w:rFonts w:ascii="Times New Roman" w:hAnsi="Times New Roman" w:cs="Times New Roman"/>
          <w:color w:val="000000"/>
          <w:sz w:val="24"/>
          <w:szCs w:val="24"/>
        </w:rPr>
        <w:noBreakHyphen/>
        <w:t>facility basis. See Order No. 693</w:t>
      </w:r>
      <w:r>
        <w:rPr>
          <w:rFonts w:ascii="Times New Roman" w:hAnsi="Times New Roman" w:cs="Times New Roman"/>
          <w:color w:val="000000"/>
          <w:sz w:val="24"/>
          <w:szCs w:val="24"/>
        </w:rPr>
        <w:noBreakHyphen/>
        <w:t xml:space="preserve">A at </w:t>
      </w:r>
    </w:p>
    <w:p w14:paraId="21DDEAE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 38.) We would expect that any NPIRs agreed to between a nuclear plant </w:t>
      </w:r>
    </w:p>
    <w:p w14:paraId="5988790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generator operator and transmission entity would include all facilities needed to </w:t>
      </w:r>
    </w:p>
    <w:p w14:paraId="6398D43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transmit offsite power and auxiliary power to the nuclear facility. The </w:t>
      </w:r>
    </w:p>
    <w:p w14:paraId="791242C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Commission remains sensitive to the need for NERC to register operators of </w:t>
      </w:r>
    </w:p>
    <w:p w14:paraId="4C98D5B6"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lower</w:t>
      </w:r>
      <w:r>
        <w:rPr>
          <w:rFonts w:ascii="Times New Roman" w:hAnsi="Times New Roman" w:cs="Times New Roman"/>
          <w:color w:val="000000"/>
          <w:sz w:val="24"/>
          <w:szCs w:val="24"/>
        </w:rPr>
        <w:noBreakHyphen/>
        <w:t>voltage facilities used to deliver off</w:t>
      </w:r>
      <w:r>
        <w:rPr>
          <w:rFonts w:ascii="Times New Roman" w:hAnsi="Times New Roman" w:cs="Times New Roman"/>
          <w:color w:val="000000"/>
          <w:sz w:val="24"/>
          <w:szCs w:val="24"/>
        </w:rPr>
        <w:noBreakHyphen/>
        <w:t xml:space="preserve">site power. The NOPR stated the </w:t>
      </w:r>
    </w:p>
    <w:p w14:paraId="1E4B860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Commission’s understanding that NERC would register entities operating </w:t>
      </w:r>
    </w:p>
    <w:p w14:paraId="52627FE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facilities not currently identified in the Regional Entities’ definition of bulk </w:t>
      </w:r>
    </w:p>
    <w:p w14:paraId="27D0CEC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electric system that are needed for Bulk</w:t>
      </w:r>
      <w:r>
        <w:rPr>
          <w:rFonts w:ascii="Times New Roman" w:hAnsi="Times New Roman" w:cs="Times New Roman"/>
          <w:color w:val="000000"/>
          <w:sz w:val="24"/>
          <w:szCs w:val="24"/>
        </w:rPr>
        <w:noBreakHyphen/>
        <w:t xml:space="preserve">Power System reliability, through </w:t>
      </w:r>
    </w:p>
    <w:p w14:paraId="109A762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NERC's authority to register an owner or operator of an otherwise exempt </w:t>
      </w:r>
    </w:p>
    <w:p w14:paraId="10B45ED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facility that is needed for Bulk</w:t>
      </w:r>
      <w:r>
        <w:rPr>
          <w:rFonts w:ascii="Times New Roman" w:hAnsi="Times New Roman" w:cs="Times New Roman"/>
          <w:color w:val="000000"/>
          <w:sz w:val="24"/>
          <w:szCs w:val="24"/>
        </w:rPr>
        <w:noBreakHyphen/>
        <w:t>Power System reliability, on a facility</w:t>
      </w:r>
      <w:r>
        <w:rPr>
          <w:rFonts w:ascii="Times New Roman" w:hAnsi="Times New Roman" w:cs="Times New Roman"/>
          <w:color w:val="000000"/>
          <w:sz w:val="24"/>
          <w:szCs w:val="24"/>
        </w:rPr>
        <w:noBreakHyphen/>
        <w:t>by</w:t>
      </w:r>
      <w:r>
        <w:rPr>
          <w:rFonts w:ascii="Times New Roman" w:hAnsi="Times New Roman" w:cs="Times New Roman"/>
          <w:color w:val="000000"/>
          <w:sz w:val="24"/>
          <w:szCs w:val="24"/>
        </w:rPr>
        <w:noBreakHyphen/>
        <w:t xml:space="preserve">facility </w:t>
      </w:r>
    </w:p>
    <w:p w14:paraId="72A60975"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basis. We note that it is in the best interest of the nuclear plant generator </w:t>
      </w:r>
    </w:p>
    <w:p w14:paraId="66C5BAA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operator to have any such facility identified in the NPIRs."</w:t>
      </w:r>
    </w:p>
    <w:p w14:paraId="4A974B59"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P68</w:t>
      </w:r>
      <w:r>
        <w:rPr>
          <w:rFonts w:ascii="Times New Roman" w:hAnsi="Times New Roman" w:cs="Times New Roman"/>
          <w:color w:val="000000"/>
          <w:sz w:val="24"/>
          <w:szCs w:val="24"/>
        </w:rPr>
        <w:tab/>
        <w:t>"...NERC and others have made clear that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was intended to apply to </w:t>
      </w:r>
    </w:p>
    <w:p w14:paraId="293280A2"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transmission entities following receipt of notification from the nuclear plant </w:t>
      </w:r>
    </w:p>
    <w:p w14:paraId="117D7E8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generator operator, rather than after execution of the interface agreement. The </w:t>
      </w:r>
    </w:p>
    <w:p w14:paraId="166BB2F3"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applicability of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is determined by the function performed by the </w:t>
      </w:r>
    </w:p>
    <w:p w14:paraId="3CBCC6B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entity—that is, an entity that provides services relating to a nuclear plant </w:t>
      </w:r>
    </w:p>
    <w:p w14:paraId="311FCA9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generator operator’s nuclear plant licensing requirements is subject to </w:t>
      </w:r>
    </w:p>
    <w:p w14:paraId="2BAC15F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on the latter of the effective date of the Reliability Standard or when </w:t>
      </w:r>
    </w:p>
    <w:p w14:paraId="03D2878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 proposed NPIR is provided by the nuclear plant generator operator. This is </w:t>
      </w:r>
    </w:p>
    <w:p w14:paraId="3EA6431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consistent with other Reliability Standards where an entity is subject to a </w:t>
      </w:r>
    </w:p>
    <w:p w14:paraId="0B68F5F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Reliability Standard based on the factual determination of whether it operates </w:t>
      </w:r>
    </w:p>
    <w:p w14:paraId="54B1D7E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certain facilities or provides a certain service, not based on the consent of the </w:t>
      </w:r>
    </w:p>
    <w:p w14:paraId="45B5AA5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entity."</w:t>
      </w:r>
    </w:p>
    <w:p w14:paraId="6553ABA2"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P69</w:t>
      </w:r>
      <w:r>
        <w:rPr>
          <w:rFonts w:ascii="Times New Roman" w:hAnsi="Times New Roman" w:cs="Times New Roman"/>
          <w:color w:val="000000"/>
          <w:sz w:val="24"/>
          <w:szCs w:val="24"/>
        </w:rPr>
        <w:tab/>
        <w:t xml:space="preserve">"We believe that this interpretation resolves the concerns of commenters who </w:t>
      </w:r>
    </w:p>
    <w:p w14:paraId="55EC4742"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predict that entities supplying services to enable nuclear plant generator </w:t>
      </w:r>
    </w:p>
    <w:p w14:paraId="64768DE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operators to meet nuclear plant licensing requirements would balk at executing </w:t>
      </w:r>
    </w:p>
    <w:p w14:paraId="332F02C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an interface agreement if they become subject to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This should not </w:t>
      </w:r>
    </w:p>
    <w:p w14:paraId="2D8B668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occur since transmission entities will be identified as providing services relating </w:t>
      </w:r>
    </w:p>
    <w:p w14:paraId="57E97D7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to NPIRs by a nuclear plant generator operator and will become subject to </w:t>
      </w:r>
    </w:p>
    <w:p w14:paraId="337F4D6B"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1 when they receive notice, not when they finalize an agreement."</w:t>
      </w:r>
    </w:p>
    <w:p w14:paraId="35C9E022" w14:textId="77777777" w:rsidR="00C46F97" w:rsidRDefault="00C46F97" w:rsidP="00C46F97">
      <w:pPr>
        <w:widowControl w:val="0"/>
        <w:spacing w:line="40" w:lineRule="exact"/>
        <w:rPr>
          <w:rFonts w:cs="Times New Roman"/>
          <w:sz w:val="24"/>
          <w:szCs w:val="24"/>
        </w:rPr>
      </w:pPr>
      <w:r>
        <w:rPr>
          <w:rFonts w:cs="Times New Roman"/>
          <w:sz w:val="24"/>
          <w:szCs w:val="24"/>
        </w:rPr>
        <w:br w:type="page"/>
      </w:r>
    </w:p>
    <w:p w14:paraId="1CA83F29" w14:textId="77777777" w:rsidR="00C46F97" w:rsidRDefault="00C46F97" w:rsidP="00C46F97">
      <w:pPr>
        <w:widowControl w:val="0"/>
        <w:spacing w:line="151" w:lineRule="exact"/>
      </w:pPr>
    </w:p>
    <w:p w14:paraId="7D8BD451" w14:textId="77777777" w:rsidR="00C46F97" w:rsidRDefault="00C46F97" w:rsidP="00C46F97">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P73</w:t>
      </w:r>
      <w:r>
        <w:rPr>
          <w:rFonts w:ascii="Times New Roman" w:hAnsi="Times New Roman" w:cs="Times New Roman"/>
          <w:color w:val="000000"/>
          <w:sz w:val="24"/>
          <w:szCs w:val="24"/>
        </w:rPr>
        <w:tab/>
        <w:t>"The Commission accepts NERC’s clarification that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applies to </w:t>
      </w:r>
    </w:p>
    <w:p w14:paraId="785D321D"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nuclear plant generator operators and transmission entities where both parties </w:t>
      </w:r>
    </w:p>
    <w:p w14:paraId="2A588B2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are in a single integrated system. NERC clarified that a formal agreement is not </w:t>
      </w:r>
    </w:p>
    <w:p w14:paraId="21DE4FE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necessary to have an agreement, procedures, or protocols in place that will </w:t>
      </w:r>
    </w:p>
    <w:p w14:paraId="68ACEFE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comply with Requirement R2. Based on this clarification and industry comments, </w:t>
      </w:r>
    </w:p>
    <w:p w14:paraId="4D7BF1E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we accept NERC’s conclusion that the Requirements of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can be met </w:t>
      </w:r>
    </w:p>
    <w:p w14:paraId="26FB9F8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by a single entity that is both the nuclear plant generator operator and the </w:t>
      </w:r>
    </w:p>
    <w:p w14:paraId="1E23E6DF"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transmission entity. The Commission directs the ERO, in enforcing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w:t>
      </w:r>
    </w:p>
    <w:p w14:paraId="625CB0E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to require that an integrated entity provides documentation of its arrangements, </w:t>
      </w:r>
    </w:p>
    <w:p w14:paraId="18FBA17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including appropriate procedures and protocols, ensuring that its business units </w:t>
      </w:r>
    </w:p>
    <w:p w14:paraId="086DAB9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perform the functions under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that would otherwise be met by </w:t>
      </w:r>
    </w:p>
    <w:p w14:paraId="725BBE0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separate entities. This will ensure that an integrated entity’s compliance with </w:t>
      </w:r>
    </w:p>
    <w:p w14:paraId="44950E85"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is auditable in a manner comparable to other entities that are subject </w:t>
      </w:r>
    </w:p>
    <w:p w14:paraId="255ADC5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to the Reliability Standard."</w:t>
      </w:r>
    </w:p>
    <w:p w14:paraId="29C4794F"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P80</w:t>
      </w:r>
      <w:r>
        <w:rPr>
          <w:rFonts w:ascii="Times New Roman" w:hAnsi="Times New Roman" w:cs="Times New Roman"/>
          <w:color w:val="000000"/>
          <w:sz w:val="24"/>
          <w:szCs w:val="24"/>
        </w:rPr>
        <w:tab/>
        <w:t xml:space="preserve">"The Commission accepts the ERO’s explanation of its registration and </w:t>
      </w:r>
    </w:p>
    <w:p w14:paraId="716E94E7"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compliance options when parties fail to come to an agreement. Should parties </w:t>
      </w:r>
    </w:p>
    <w:p w14:paraId="3A534D8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fail to come to an agreement and thus find themselves in violation of the </w:t>
      </w:r>
    </w:p>
    <w:p w14:paraId="28D1948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requirement that they have such an agreement in place, NERC states that it may </w:t>
      </w:r>
    </w:p>
    <w:p w14:paraId="0B3ABA4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 mediation or arbitration as a remedial action. We agree that ordering </w:t>
      </w:r>
    </w:p>
    <w:p w14:paraId="67093671"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such dispute resolution processes may be an appropriate response in some </w:t>
      </w:r>
    </w:p>
    <w:p w14:paraId="677A888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instances in which there is no immediate risk to grid reliability and support </w:t>
      </w:r>
    </w:p>
    <w:p w14:paraId="62D4B06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NERC requiring the use of arbitration or mediation on a voluntary basis where </w:t>
      </w:r>
    </w:p>
    <w:p w14:paraId="148162C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appropriate." (Footnote 43: Where there is an immediate reliability risk, we </w:t>
      </w:r>
    </w:p>
    <w:p w14:paraId="42B80918"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direct the ERO to take appropriate action to address the risk.)</w:t>
      </w:r>
    </w:p>
    <w:p w14:paraId="2941C785"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P87</w:t>
      </w:r>
      <w:r>
        <w:rPr>
          <w:rFonts w:ascii="Times New Roman" w:hAnsi="Times New Roman" w:cs="Times New Roman"/>
          <w:color w:val="000000"/>
          <w:sz w:val="24"/>
          <w:szCs w:val="24"/>
        </w:rPr>
        <w:tab/>
        <w:t xml:space="preserve">"Based on NERC’s statement that parties may rely on less formal procedures </w:t>
      </w:r>
    </w:p>
    <w:p w14:paraId="5B8FFF13"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and protocols, the Commission finds that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does not dictate any </w:t>
      </w:r>
    </w:p>
    <w:p w14:paraId="3E3959D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particular format for the interface agreement. Nuclear plant generator operators </w:t>
      </w:r>
    </w:p>
    <w:p w14:paraId="39394495"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and transmission entities may rely on pre</w:t>
      </w:r>
      <w:r>
        <w:rPr>
          <w:rFonts w:ascii="Times New Roman" w:hAnsi="Times New Roman" w:cs="Times New Roman"/>
          <w:color w:val="000000"/>
          <w:sz w:val="24"/>
          <w:szCs w:val="24"/>
        </w:rPr>
        <w:noBreakHyphen/>
        <w:t xml:space="preserve">existing arrangements so long as the </w:t>
      </w:r>
    </w:p>
    <w:p w14:paraId="6508E50A"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parties can document the fact that they have agreed that the pre</w:t>
      </w:r>
      <w:r>
        <w:rPr>
          <w:rFonts w:ascii="Times New Roman" w:hAnsi="Times New Roman" w:cs="Times New Roman"/>
          <w:color w:val="000000"/>
          <w:sz w:val="24"/>
          <w:szCs w:val="24"/>
        </w:rPr>
        <w:noBreakHyphen/>
        <w:t xml:space="preserve">existing </w:t>
      </w:r>
    </w:p>
    <w:p w14:paraId="21479377"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arrangements address all of the NPIRs, cover all required facilities and otherwise </w:t>
      </w:r>
    </w:p>
    <w:p w14:paraId="51F1061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fulfill the requirements of NUC</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 xml:space="preserve">1. (Footnote 47: Nuclear plant generator </w:t>
      </w:r>
    </w:p>
    <w:p w14:paraId="26843DC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operators and transmission entities that choose to rely on generally</w:t>
      </w:r>
      <w:r>
        <w:rPr>
          <w:rFonts w:ascii="Times New Roman" w:hAnsi="Times New Roman" w:cs="Times New Roman"/>
          <w:color w:val="000000"/>
          <w:sz w:val="24"/>
          <w:szCs w:val="24"/>
        </w:rPr>
        <w:noBreakHyphen/>
        <w:t xml:space="preserve">applicable </w:t>
      </w:r>
    </w:p>
    <w:p w14:paraId="3A42104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tariffs should make provision to ensure that the tariff terms and conditions </w:t>
      </w:r>
    </w:p>
    <w:p w14:paraId="1377FEC4"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continue to meet the parties’ needs should the tariff or nuclear licensing </w:t>
      </w:r>
    </w:p>
    <w:p w14:paraId="7D755FCB"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requirements change, and document such an arrangement.) This includes </w:t>
      </w:r>
    </w:p>
    <w:p w14:paraId="1AE8F099"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multi</w:t>
      </w:r>
      <w:r>
        <w:rPr>
          <w:rFonts w:ascii="Times New Roman" w:hAnsi="Times New Roman" w:cs="Times New Roman"/>
          <w:color w:val="000000"/>
          <w:sz w:val="24"/>
          <w:szCs w:val="24"/>
        </w:rPr>
        <w:noBreakHyphen/>
        <w:t>party agreements."</w:t>
      </w:r>
    </w:p>
    <w:p w14:paraId="7562EF2D"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P100</w:t>
      </w:r>
      <w:r>
        <w:rPr>
          <w:rFonts w:ascii="Times New Roman" w:hAnsi="Times New Roman" w:cs="Times New Roman"/>
          <w:color w:val="000000"/>
          <w:sz w:val="24"/>
          <w:szCs w:val="24"/>
        </w:rPr>
        <w:tab/>
        <w:t xml:space="preserve">"...While not all system changes can be anticipated, the Commission expects that </w:t>
      </w:r>
    </w:p>
    <w:p w14:paraId="6F7E8A21"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significant changes to the parties’ operating relationship would be formalized and </w:t>
      </w:r>
    </w:p>
    <w:p w14:paraId="64860CB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documented in an auditable format as interim changes in an addendum or </w:t>
      </w:r>
    </w:p>
    <w:p w14:paraId="05A1FA7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revisions to the agreement, as appropriate."</w:t>
      </w:r>
    </w:p>
    <w:p w14:paraId="32131727" w14:textId="77777777" w:rsidR="00C46F97" w:rsidRDefault="00C46F97" w:rsidP="00C46F97">
      <w:pPr>
        <w:widowControl w:val="0"/>
        <w:spacing w:line="40" w:lineRule="exact"/>
        <w:rPr>
          <w:rFonts w:cs="Times New Roman"/>
          <w:sz w:val="24"/>
          <w:szCs w:val="24"/>
        </w:rPr>
      </w:pPr>
    </w:p>
    <w:p w14:paraId="216BFE2C" w14:textId="77777777" w:rsidR="00C46F97" w:rsidRDefault="00C46F97" w:rsidP="00C46F97">
      <w:pPr>
        <w:widowControl w:val="0"/>
        <w:spacing w:line="151" w:lineRule="exact"/>
      </w:pPr>
    </w:p>
    <w:p w14:paraId="4702B101" w14:textId="77777777" w:rsidR="00C46F97" w:rsidRDefault="00C46F97" w:rsidP="00C46F97">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P109</w:t>
      </w:r>
      <w:r>
        <w:rPr>
          <w:rFonts w:ascii="Times New Roman" w:hAnsi="Times New Roman" w:cs="Times New Roman"/>
          <w:color w:val="000000"/>
          <w:sz w:val="24"/>
          <w:szCs w:val="24"/>
        </w:rPr>
        <w:tab/>
        <w:t xml:space="preserve">"The Commission clarifies that employees of nuclear plant generator operators </w:t>
      </w:r>
    </w:p>
    <w:p w14:paraId="4D4D5718"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and transmission entities should receive the training necessary to execute the </w:t>
      </w:r>
    </w:p>
    <w:p w14:paraId="2B13047E"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terms of the interface agreement, and such training should be specified in the </w:t>
      </w:r>
    </w:p>
    <w:p w14:paraId="13A02846"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interface agreement between the parties. In addition, employees operating </w:t>
      </w:r>
    </w:p>
    <w:p w14:paraId="0235B863"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facilities used to provide services to meet NPIRs should be properly trained to </w:t>
      </w:r>
    </w:p>
    <w:p w14:paraId="61EF4EDB"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Reliability Standard training requirements that apply to those facilities or the </w:t>
      </w:r>
    </w:p>
    <w:p w14:paraId="34B11DCC"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function served by the employees."</w:t>
      </w:r>
    </w:p>
    <w:p w14:paraId="09D0FDB8" w14:textId="77777777" w:rsidR="00C46F97" w:rsidRDefault="00C46F97" w:rsidP="00C46F97">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P124</w:t>
      </w:r>
      <w:r>
        <w:rPr>
          <w:rFonts w:ascii="Times New Roman" w:hAnsi="Times New Roman" w:cs="Times New Roman"/>
          <w:color w:val="000000"/>
          <w:sz w:val="24"/>
          <w:szCs w:val="24"/>
        </w:rPr>
        <w:tab/>
        <w:t xml:space="preserve">"The Commission confirms its understanding that coordination under the </w:t>
      </w:r>
    </w:p>
    <w:p w14:paraId="31A230D2" w14:textId="77777777" w:rsidR="00C46F97" w:rsidRDefault="00C46F97" w:rsidP="00C46F97">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Reliability Standard includes coordination among transmission entities. No party </w:t>
      </w:r>
    </w:p>
    <w:p w14:paraId="3637ABE0"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objected to the Commission’s interpretation that the coordination required under </w:t>
      </w:r>
    </w:p>
    <w:p w14:paraId="10C98413"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Requirement R9.3.1 includes designating an entity to coordinate among various </w:t>
      </w:r>
    </w:p>
    <w:p w14:paraId="1DDC7C42"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transmission entities providing unbundled services, and that such a role had been </w:t>
      </w:r>
    </w:p>
    <w:p w14:paraId="2E97C206"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previously filled by former control area operators. Therefore, we adopt that </w:t>
      </w:r>
    </w:p>
    <w:p w14:paraId="0EFB360D" w14:textId="77777777" w:rsidR="00C46F97" w:rsidRDefault="00C46F97" w:rsidP="00C46F97">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proposal."</w:t>
      </w:r>
    </w:p>
    <w:p w14:paraId="56554A57" w14:textId="77777777" w:rsidR="00281790" w:rsidRDefault="00281790" w:rsidP="00C46F97">
      <w:pPr>
        <w:rPr>
          <w:rFonts w:ascii="Times New Roman" w:hAnsi="Times New Roman" w:cs="Times New Roman"/>
          <w:sz w:val="24"/>
          <w:szCs w:val="24"/>
        </w:rPr>
      </w:pPr>
    </w:p>
    <w:p w14:paraId="2111DF99" w14:textId="77777777" w:rsidR="00AD4C67" w:rsidRDefault="00AD4C67" w:rsidP="00C46F97">
      <w:pPr>
        <w:rPr>
          <w:rFonts w:ascii="Times New Roman" w:hAnsi="Times New Roman" w:cs="Times New Roman"/>
          <w:sz w:val="24"/>
          <w:szCs w:val="24"/>
        </w:rPr>
      </w:pPr>
    </w:p>
    <w:p w14:paraId="45BBAAF3" w14:textId="77777777" w:rsidR="00002E1D" w:rsidRDefault="00002E1D" w:rsidP="00002E1D">
      <w:pPr>
        <w:rPr>
          <w:rFonts w:ascii="Times New Roman" w:hAnsi="Times New Roman" w:cs="Times New Roman"/>
          <w:b/>
          <w:sz w:val="24"/>
          <w:szCs w:val="24"/>
        </w:rPr>
      </w:pPr>
      <w:r w:rsidRPr="007E1F62">
        <w:rPr>
          <w:rFonts w:ascii="Times New Roman" w:hAnsi="Times New Roman" w:cs="Times New Roman"/>
          <w:b/>
          <w:sz w:val="24"/>
          <w:szCs w:val="24"/>
        </w:rPr>
        <w:t>February 3, 2012 Order Approving Revised Definition of Protection System, Docket No. RD11-13-000</w:t>
      </w:r>
    </w:p>
    <w:p w14:paraId="4B9A1939" w14:textId="77777777" w:rsidR="00002E1D" w:rsidRPr="00E82E0B" w:rsidRDefault="00A823A2" w:rsidP="00002E1D">
      <w:pPr>
        <w:rPr>
          <w:rFonts w:ascii="Times New Roman" w:hAnsi="Times New Roman" w:cs="Times New Roman"/>
          <w:sz w:val="24"/>
          <w:szCs w:val="24"/>
        </w:rPr>
      </w:pPr>
      <w:hyperlink r:id="rId15" w:history="1">
        <w:r w:rsidR="00002E1D" w:rsidRPr="00E82E0B">
          <w:rPr>
            <w:rStyle w:val="Hyperlink"/>
            <w:rFonts w:ascii="Times New Roman" w:hAnsi="Times New Roman" w:cs="Times New Roman"/>
            <w:sz w:val="24"/>
            <w:szCs w:val="24"/>
          </w:rPr>
          <w:t>http://www.nerc.com/FilingsOrders/us/FERCOrdersRules/Order_approving_modif_Definition_2.3.2012.pdf</w:t>
        </w:r>
      </w:hyperlink>
      <w:r w:rsidR="00002E1D" w:rsidRPr="00E82E0B">
        <w:rPr>
          <w:rFonts w:ascii="Times New Roman" w:hAnsi="Times New Roman" w:cs="Times New Roman"/>
          <w:sz w:val="24"/>
          <w:szCs w:val="24"/>
        </w:rPr>
        <w:t xml:space="preserve"> </w:t>
      </w:r>
    </w:p>
    <w:p w14:paraId="71C67D97" w14:textId="77777777" w:rsidR="00002E1D" w:rsidRPr="007E1F62" w:rsidRDefault="00002E1D" w:rsidP="00002E1D">
      <w:pPr>
        <w:pStyle w:val="Default"/>
      </w:pPr>
    </w:p>
    <w:p w14:paraId="66CCFA8C" w14:textId="3FF3F9AA" w:rsidR="00002E1D" w:rsidRPr="007E1F62" w:rsidRDefault="00002E1D" w:rsidP="00DA5E3E">
      <w:pPr>
        <w:pStyle w:val="Default"/>
        <w:ind w:left="582" w:hanging="6"/>
      </w:pPr>
      <w:r>
        <w:t>P</w:t>
      </w:r>
      <w:r w:rsidRPr="007E1F62">
        <w:t>5.</w:t>
      </w:r>
      <w:r w:rsidR="00DA5E3E">
        <w:tab/>
      </w:r>
      <w:r w:rsidR="00DA5E3E">
        <w:tab/>
      </w:r>
      <w:r w:rsidRPr="007E1F62">
        <w:tab/>
      </w:r>
      <w:r w:rsidR="00DA5E3E">
        <w:t xml:space="preserve">  </w:t>
      </w:r>
      <w:r w:rsidR="00DA5E3E">
        <w:tab/>
      </w:r>
      <w:r w:rsidR="00DA5E3E">
        <w:tab/>
      </w:r>
      <w:r w:rsidR="00DA5E3E">
        <w:tab/>
      </w:r>
      <w:r w:rsidR="00DA5E3E">
        <w:tab/>
      </w:r>
      <w:r w:rsidR="00DA5E3E">
        <w:tab/>
      </w:r>
      <w:r w:rsidR="00DA5E3E">
        <w:tab/>
      </w:r>
      <w:r w:rsidR="00DA5E3E">
        <w:tab/>
      </w:r>
      <w:r w:rsidRPr="006464E2">
        <w:rPr>
          <w:rFonts w:eastAsiaTheme="minorHAnsi"/>
        </w:rPr>
        <w:t xml:space="preserve">The current definition of Protection System includes protective relays, associated communication </w:t>
      </w:r>
      <w:r w:rsidRPr="00DA5E3E">
        <w:rPr>
          <w:rFonts w:eastAsiaTheme="minorHAnsi"/>
        </w:rPr>
        <w:t>syst</w:t>
      </w:r>
      <w:r w:rsidRPr="006464E2">
        <w:rPr>
          <w:rFonts w:eastAsiaTheme="minorHAnsi"/>
        </w:rPr>
        <w:t>ems, voltage and current sensing devices, station batteries and DC control circuitry.</w:t>
      </w:r>
      <w:r w:rsidRPr="007E1F62">
        <w:rPr>
          <w:b/>
          <w:bCs/>
        </w:rPr>
        <w:t xml:space="preserve"> </w:t>
      </w:r>
      <w:r w:rsidRPr="006464E2">
        <w:rPr>
          <w:rFonts w:eastAsiaTheme="minorHAnsi"/>
          <w:b/>
          <w:bCs/>
        </w:rPr>
        <w:t xml:space="preserve"> </w:t>
      </w:r>
      <w:r w:rsidRPr="006464E2">
        <w:rPr>
          <w:rFonts w:eastAsiaTheme="minorHAnsi"/>
        </w:rPr>
        <w:t>The revised definition with the proposed modification states:</w:t>
      </w:r>
    </w:p>
    <w:p w14:paraId="60B4ADE4" w14:textId="77777777" w:rsidR="00002E1D" w:rsidRPr="006464E2" w:rsidRDefault="00002E1D" w:rsidP="00DA5E3E">
      <w:pPr>
        <w:ind w:left="1440"/>
        <w:rPr>
          <w:rFonts w:ascii="Times New Roman" w:eastAsiaTheme="minorHAnsi" w:hAnsi="Times New Roman" w:cs="Times New Roman"/>
          <w:color w:val="000000"/>
          <w:sz w:val="24"/>
          <w:szCs w:val="24"/>
        </w:rPr>
      </w:pPr>
      <w:r w:rsidRPr="006464E2">
        <w:rPr>
          <w:rFonts w:ascii="Times New Roman" w:eastAsiaTheme="minorHAnsi" w:hAnsi="Times New Roman" w:cs="Times New Roman"/>
          <w:color w:val="000000"/>
          <w:sz w:val="24"/>
          <w:szCs w:val="24"/>
        </w:rPr>
        <w:t xml:space="preserve">“Protection System – </w:t>
      </w:r>
    </w:p>
    <w:p w14:paraId="0E7FE64A" w14:textId="77777777" w:rsidR="00002E1D" w:rsidRPr="007E1F62" w:rsidRDefault="00002E1D" w:rsidP="00DA5E3E">
      <w:pPr>
        <w:pStyle w:val="ListParagraph"/>
        <w:numPr>
          <w:ilvl w:val="0"/>
          <w:numId w:val="3"/>
        </w:numPr>
        <w:ind w:left="1440"/>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Protective relays which respond to electrical quantities, </w:t>
      </w:r>
    </w:p>
    <w:p w14:paraId="5BB24BEB" w14:textId="77777777" w:rsidR="00002E1D" w:rsidRPr="007E1F62" w:rsidRDefault="00002E1D" w:rsidP="00DA5E3E">
      <w:pPr>
        <w:pStyle w:val="ListParagraph"/>
        <w:numPr>
          <w:ilvl w:val="0"/>
          <w:numId w:val="3"/>
        </w:numPr>
        <w:ind w:left="1440"/>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Communications systems necessary for correct operation of protective functions, </w:t>
      </w:r>
    </w:p>
    <w:p w14:paraId="6217688F" w14:textId="77777777" w:rsidR="00002E1D" w:rsidRPr="007E1F62" w:rsidRDefault="00002E1D" w:rsidP="00DA5E3E">
      <w:pPr>
        <w:pStyle w:val="ListParagraph"/>
        <w:numPr>
          <w:ilvl w:val="0"/>
          <w:numId w:val="3"/>
        </w:numPr>
        <w:ind w:left="1440"/>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Voltage and current sensing devices providing inputs to protective relays, </w:t>
      </w:r>
    </w:p>
    <w:p w14:paraId="37132F42" w14:textId="77777777" w:rsidR="00002E1D" w:rsidRPr="007E1F62" w:rsidRDefault="00002E1D" w:rsidP="00DA5E3E">
      <w:pPr>
        <w:pStyle w:val="ListParagraph"/>
        <w:numPr>
          <w:ilvl w:val="0"/>
          <w:numId w:val="3"/>
        </w:numPr>
        <w:ind w:left="1440"/>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Station dc supply associated with protective functions (including station batteries, battery chargers, and non-battery-based dc supply), and </w:t>
      </w:r>
    </w:p>
    <w:p w14:paraId="7608D3BC" w14:textId="77777777" w:rsidR="00002E1D" w:rsidRPr="007E1F62" w:rsidRDefault="00002E1D" w:rsidP="00DA5E3E">
      <w:pPr>
        <w:pStyle w:val="ListParagraph"/>
        <w:numPr>
          <w:ilvl w:val="0"/>
          <w:numId w:val="3"/>
        </w:numPr>
        <w:ind w:left="1440"/>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Control circuitry associated with protective functions through the trip coil(s) of the circuit breaker or other interrupting devices.”</w:t>
      </w:r>
    </w:p>
    <w:p w14:paraId="4BAFCE8E" w14:textId="77777777" w:rsidR="00002E1D" w:rsidRPr="006464E2" w:rsidRDefault="00002E1D" w:rsidP="00002E1D">
      <w:pPr>
        <w:pStyle w:val="Default"/>
        <w:rPr>
          <w:rFonts w:eastAsiaTheme="minorHAnsi"/>
        </w:rPr>
      </w:pPr>
    </w:p>
    <w:p w14:paraId="3293EFC9" w14:textId="1F60AE06" w:rsidR="00002E1D" w:rsidRDefault="00002E1D" w:rsidP="00DA5E3E">
      <w:pPr>
        <w:pStyle w:val="Default"/>
        <w:ind w:left="576"/>
        <w:rPr>
          <w:sz w:val="26"/>
          <w:szCs w:val="26"/>
        </w:rPr>
      </w:pPr>
      <w:r>
        <w:t>P</w:t>
      </w:r>
      <w:r w:rsidRPr="007E1F62">
        <w:t>9.</w:t>
      </w:r>
      <w:r w:rsidRPr="007E1F62">
        <w:tab/>
      </w:r>
      <w:r w:rsidR="00DA5E3E">
        <w:t xml:space="preserve">  </w:t>
      </w:r>
      <w:r w:rsidRPr="007E1F62">
        <w:t>The Commission finds that the ERO’s modification to the definition of Protection System is just, reasonable, not unduly discriminatory or preferential, and in the public interest.</w:t>
      </w:r>
      <w:r w:rsidRPr="007E1F62">
        <w:rPr>
          <w:b/>
          <w:bCs/>
        </w:rPr>
        <w:t xml:space="preserve">  </w:t>
      </w:r>
      <w:r w:rsidRPr="007E1F62">
        <w:t>As explained by NERC, battery chargers are essential to assure that batteries used to operate protection systems are in a continuous state of readiness.  Therefore, it is appropriate that battery chargers be included in the definition of Protection System.  The modified definition removes any uncertainty as to whether battery chargers should be included in a responsible entity’s maintenance and testing program and, therefore, closes a reliability gap identified by NERC.</w:t>
      </w:r>
      <w:r>
        <w:rPr>
          <w:sz w:val="26"/>
          <w:szCs w:val="26"/>
        </w:rPr>
        <w:t xml:space="preserve"> </w:t>
      </w:r>
    </w:p>
    <w:p w14:paraId="7062AF75" w14:textId="77777777" w:rsidR="00002E1D" w:rsidRDefault="00002E1D" w:rsidP="00002E1D">
      <w:pPr>
        <w:pStyle w:val="Default"/>
        <w:rPr>
          <w:sz w:val="26"/>
          <w:szCs w:val="26"/>
        </w:rPr>
      </w:pPr>
    </w:p>
    <w:p w14:paraId="14F2199C" w14:textId="77777777" w:rsidR="00002E1D" w:rsidRDefault="00002E1D" w:rsidP="00002E1D">
      <w:pPr>
        <w:pStyle w:val="Default"/>
      </w:pPr>
    </w:p>
    <w:p w14:paraId="26CD4420" w14:textId="77777777" w:rsidR="00002E1D" w:rsidRDefault="00002E1D" w:rsidP="00002E1D">
      <w:pPr>
        <w:pStyle w:val="Default"/>
      </w:pPr>
    </w:p>
    <w:p w14:paraId="2BBB39EC" w14:textId="77777777" w:rsidR="00002E1D" w:rsidRDefault="00002E1D" w:rsidP="00002E1D">
      <w:pPr>
        <w:pStyle w:val="Default"/>
      </w:pPr>
    </w:p>
    <w:p w14:paraId="48A9D259" w14:textId="77777777" w:rsidR="00002E1D" w:rsidRDefault="00002E1D" w:rsidP="00002E1D">
      <w:pPr>
        <w:pStyle w:val="Default"/>
      </w:pPr>
      <w:r>
        <w:t>Order No. 788</w:t>
      </w:r>
    </w:p>
    <w:p w14:paraId="35F78257" w14:textId="77777777" w:rsidR="00002E1D" w:rsidRDefault="00A823A2" w:rsidP="00002E1D">
      <w:pPr>
        <w:pStyle w:val="Default"/>
      </w:pPr>
      <w:hyperlink r:id="rId16" w:history="1">
        <w:r w:rsidR="00002E1D" w:rsidRPr="00EA7F97">
          <w:rPr>
            <w:rStyle w:val="Hyperlink"/>
          </w:rPr>
          <w:t>http://www.nerc.com/FilingsOrders/us/Pages/2013fercordersrules.aspx</w:t>
        </w:r>
      </w:hyperlink>
      <w:r w:rsidR="00002E1D">
        <w:t xml:space="preserve"> </w:t>
      </w:r>
    </w:p>
    <w:p w14:paraId="73500D8F" w14:textId="77777777" w:rsidR="00002E1D" w:rsidRPr="007705B6" w:rsidRDefault="00002E1D" w:rsidP="00002E1D">
      <w:pPr>
        <w:pStyle w:val="Default"/>
      </w:pPr>
    </w:p>
    <w:p w14:paraId="61250B80" w14:textId="77777777" w:rsidR="00002E1D" w:rsidRPr="007705B6" w:rsidRDefault="00002E1D" w:rsidP="00002E1D">
      <w:pPr>
        <w:pStyle w:val="Default"/>
        <w:rPr>
          <w:rFonts w:eastAsiaTheme="minorHAnsi"/>
        </w:rPr>
      </w:pPr>
      <w:r>
        <w:t>FERC issued a final rule approving NERC’</w:t>
      </w:r>
      <w:r w:rsidRPr="007705B6">
        <w:t xml:space="preserve">s proposed retirement of 34 requirements within 19 Reliability Standards in response to the Commission’s proposal in paragraph 81 of the March 15, 2012 order in Docket No. RC11-6-000. </w:t>
      </w:r>
      <w:r>
        <w:t xml:space="preserve"> </w:t>
      </w:r>
      <w:r w:rsidRPr="007705B6">
        <w:t>The final rule approve</w:t>
      </w:r>
      <w:r>
        <w:t>d</w:t>
      </w:r>
      <w:r w:rsidRPr="007705B6">
        <w:t xml:space="preserve"> the retirement of the 34 requirements that either provide</w:t>
      </w:r>
      <w:r>
        <w:t>d</w:t>
      </w:r>
      <w:r w:rsidRPr="007705B6">
        <w:t xml:space="preserve"> little protection for Bulk-Power System reliability or </w:t>
      </w:r>
      <w:r>
        <w:t>were</w:t>
      </w:r>
      <w:r w:rsidRPr="007705B6">
        <w:t xml:space="preserve"> redundant with other aspec</w:t>
      </w:r>
      <w:r>
        <w:t xml:space="preserve">ts of the Reliability Standards, including </w:t>
      </w:r>
      <w:r w:rsidRPr="007705B6">
        <w:rPr>
          <w:rFonts w:eastAsiaTheme="minorHAnsi"/>
        </w:rPr>
        <w:t>NUC-001-2, Requirements R9.1, R9.1.1, R9.1.2, R9.1.3, and R1.9.4</w:t>
      </w:r>
      <w:r>
        <w:t>.</w:t>
      </w:r>
    </w:p>
    <w:p w14:paraId="653724B5" w14:textId="77777777" w:rsidR="002F35E5" w:rsidRDefault="002F35E5" w:rsidP="00C46F97">
      <w:pPr>
        <w:rPr>
          <w:rFonts w:ascii="Times New Roman" w:hAnsi="Times New Roman" w:cs="Times New Roman"/>
          <w:sz w:val="24"/>
          <w:szCs w:val="24"/>
        </w:rPr>
      </w:pPr>
    </w:p>
    <w:p w14:paraId="0F883396" w14:textId="77777777" w:rsidR="002F35E5" w:rsidRDefault="002F35E5" w:rsidP="00C46F97">
      <w:pPr>
        <w:rPr>
          <w:rFonts w:ascii="Times New Roman" w:hAnsi="Times New Roman" w:cs="Times New Roman"/>
          <w:sz w:val="24"/>
          <w:szCs w:val="24"/>
        </w:rPr>
      </w:pPr>
    </w:p>
    <w:p w14:paraId="772FB052" w14:textId="77777777" w:rsidR="002F35E5" w:rsidRDefault="002F35E5" w:rsidP="00C46F97">
      <w:pPr>
        <w:rPr>
          <w:rFonts w:ascii="Times New Roman" w:hAnsi="Times New Roman" w:cs="Times New Roman"/>
          <w:sz w:val="24"/>
          <w:szCs w:val="24"/>
        </w:rPr>
      </w:pPr>
    </w:p>
    <w:p w14:paraId="7B8C27C8" w14:textId="77777777" w:rsidR="002F35E5" w:rsidRDefault="002F35E5" w:rsidP="00C46F97">
      <w:pPr>
        <w:rPr>
          <w:rFonts w:ascii="Times New Roman" w:hAnsi="Times New Roman" w:cs="Times New Roman"/>
          <w:sz w:val="24"/>
          <w:szCs w:val="24"/>
        </w:rPr>
      </w:pPr>
    </w:p>
    <w:p w14:paraId="4ADF165F" w14:textId="77777777" w:rsidR="00AD4C67" w:rsidRDefault="00AD4C67" w:rsidP="00AD4C67">
      <w:pPr>
        <w:rPr>
          <w:rFonts w:ascii="Times New Roman" w:hAnsi="Times New Roman" w:cs="Times New Roman"/>
          <w:b/>
          <w:sz w:val="24"/>
          <w:szCs w:val="24"/>
        </w:rPr>
      </w:pPr>
      <w:r>
        <w:rPr>
          <w:rFonts w:ascii="Times New Roman" w:hAnsi="Times New Roman" w:cs="Times New Roman"/>
          <w:b/>
          <w:sz w:val="24"/>
          <w:szCs w:val="24"/>
        </w:rPr>
        <w:t>Revision History</w:t>
      </w:r>
    </w:p>
    <w:p w14:paraId="6B6A17F2" w14:textId="77777777" w:rsidR="00AD4C67" w:rsidRDefault="00AD4C67" w:rsidP="00AD4C67">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AD4C67" w14:paraId="7E741050" w14:textId="77777777" w:rsidTr="00AD4C67">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14:paraId="60258C28" w14:textId="77777777" w:rsidR="00AD4C67" w:rsidRDefault="00AD4C67">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14:paraId="1B7ED471" w14:textId="77777777" w:rsidR="00AD4C67" w:rsidRDefault="00AD4C67">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14:paraId="6BA8BAD4" w14:textId="77777777" w:rsidR="00AD4C67" w:rsidRDefault="00AD4C67">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14:paraId="431457AB" w14:textId="77777777" w:rsidR="00AD4C67" w:rsidRDefault="00AD4C67">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AD4C67" w14:paraId="5AA7D08C" w14:textId="77777777" w:rsidTr="00AD4C67">
        <w:tc>
          <w:tcPr>
            <w:tcW w:w="1016" w:type="dxa"/>
            <w:tcBorders>
              <w:top w:val="single" w:sz="4" w:space="0" w:color="000000"/>
              <w:left w:val="single" w:sz="4" w:space="0" w:color="000000"/>
              <w:bottom w:val="single" w:sz="4" w:space="0" w:color="000000"/>
              <w:right w:val="single" w:sz="4" w:space="0" w:color="000000"/>
            </w:tcBorders>
            <w:hideMark/>
          </w:tcPr>
          <w:p w14:paraId="45A2BB0F" w14:textId="77777777" w:rsidR="00AD4C67" w:rsidRDefault="00AD4C6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14:paraId="0EEEFACE" w14:textId="77777777" w:rsidR="00AD4C67" w:rsidRDefault="00AD4C67" w:rsidP="002F35E5">
            <w:pPr>
              <w:rPr>
                <w:rFonts w:ascii="Times New Roman" w:hAnsi="Times New Roman" w:cs="Times New Roman"/>
                <w:sz w:val="24"/>
                <w:szCs w:val="24"/>
              </w:rPr>
            </w:pPr>
            <w:r>
              <w:rPr>
                <w:rFonts w:ascii="Times New Roman" w:hAnsi="Times New Roman" w:cs="Times New Roman"/>
                <w:sz w:val="24"/>
                <w:szCs w:val="24"/>
              </w:rPr>
              <w:t>May 2010</w:t>
            </w:r>
          </w:p>
        </w:tc>
        <w:tc>
          <w:tcPr>
            <w:tcW w:w="2520" w:type="dxa"/>
            <w:tcBorders>
              <w:top w:val="single" w:sz="4" w:space="0" w:color="000000"/>
              <w:left w:val="single" w:sz="4" w:space="0" w:color="000000"/>
              <w:bottom w:val="single" w:sz="4" w:space="0" w:color="000000"/>
              <w:right w:val="single" w:sz="4" w:space="0" w:color="000000"/>
            </w:tcBorders>
            <w:hideMark/>
          </w:tcPr>
          <w:p w14:paraId="011867D6" w14:textId="77777777" w:rsidR="00AD4C67" w:rsidRDefault="00AD4C67">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14:paraId="20543CA9" w14:textId="77777777" w:rsidR="00AD4C67" w:rsidRDefault="00AD4C67">
            <w:pPr>
              <w:rPr>
                <w:rFonts w:ascii="Times New Roman" w:hAnsi="Times New Roman" w:cs="Times New Roman"/>
                <w:sz w:val="24"/>
                <w:szCs w:val="24"/>
              </w:rPr>
            </w:pPr>
            <w:r>
              <w:rPr>
                <w:rFonts w:ascii="Times New Roman" w:hAnsi="Times New Roman" w:cs="Times New Roman"/>
                <w:sz w:val="24"/>
                <w:szCs w:val="24"/>
              </w:rPr>
              <w:t>New Document</w:t>
            </w:r>
            <w:r w:rsidR="002F35E5">
              <w:rPr>
                <w:rFonts w:ascii="Times New Roman" w:hAnsi="Times New Roman" w:cs="Times New Roman"/>
                <w:sz w:val="24"/>
                <w:szCs w:val="24"/>
              </w:rPr>
              <w:t>.</w:t>
            </w:r>
          </w:p>
        </w:tc>
      </w:tr>
      <w:tr w:rsidR="00AD4C67" w14:paraId="4F69F661" w14:textId="77777777" w:rsidTr="00AD4C67">
        <w:tc>
          <w:tcPr>
            <w:tcW w:w="1016" w:type="dxa"/>
            <w:tcBorders>
              <w:top w:val="single" w:sz="4" w:space="0" w:color="000000"/>
              <w:left w:val="single" w:sz="4" w:space="0" w:color="000000"/>
              <w:bottom w:val="single" w:sz="4" w:space="0" w:color="000000"/>
              <w:right w:val="single" w:sz="4" w:space="0" w:color="000000"/>
            </w:tcBorders>
            <w:hideMark/>
          </w:tcPr>
          <w:p w14:paraId="72F87631" w14:textId="77777777" w:rsidR="00AD4C67" w:rsidRDefault="00AD4C6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14:paraId="40DB2A8A" w14:textId="77777777" w:rsidR="00AD4C67" w:rsidRDefault="00AD4C67">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14:paraId="32FBC9F9" w14:textId="77777777" w:rsidR="00AD4C67" w:rsidRDefault="00AD4C67">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14:paraId="00802722" w14:textId="77777777" w:rsidR="00AD4C67" w:rsidRDefault="00AD4C67">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2F35E5">
              <w:rPr>
                <w:rFonts w:ascii="Times New Roman" w:hAnsi="Times New Roman" w:cs="Times New Roman"/>
                <w:sz w:val="24"/>
                <w:szCs w:val="24"/>
              </w:rPr>
              <w:t>.</w:t>
            </w:r>
          </w:p>
        </w:tc>
      </w:tr>
      <w:tr w:rsidR="002F35E5" w14:paraId="12078502" w14:textId="77777777" w:rsidTr="00B9210B">
        <w:tc>
          <w:tcPr>
            <w:tcW w:w="1016" w:type="dxa"/>
            <w:tcBorders>
              <w:top w:val="single" w:sz="4" w:space="0" w:color="000000"/>
              <w:left w:val="single" w:sz="4" w:space="0" w:color="000000"/>
              <w:bottom w:val="single" w:sz="4" w:space="0" w:color="000000"/>
              <w:right w:val="single" w:sz="4" w:space="0" w:color="000000"/>
            </w:tcBorders>
          </w:tcPr>
          <w:p w14:paraId="2F1DB577" w14:textId="77777777" w:rsidR="002F35E5" w:rsidRDefault="002F35E5" w:rsidP="00B9210B">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14:paraId="21C76D73" w14:textId="77777777" w:rsidR="002F35E5" w:rsidRDefault="002F35E5" w:rsidP="00B9210B">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14:paraId="7ABE98BC" w14:textId="77777777" w:rsidR="002F35E5" w:rsidRDefault="002F35E5" w:rsidP="00B9210B">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14:paraId="7CF65AD4" w14:textId="77777777" w:rsidR="002F35E5" w:rsidRDefault="002F35E5" w:rsidP="00B9210B">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AD4C67" w14:paraId="5A036200" w14:textId="77777777" w:rsidTr="00AD4C67">
        <w:tc>
          <w:tcPr>
            <w:tcW w:w="1016" w:type="dxa"/>
            <w:tcBorders>
              <w:top w:val="single" w:sz="4" w:space="0" w:color="000000"/>
              <w:left w:val="single" w:sz="4" w:space="0" w:color="000000"/>
              <w:bottom w:val="single" w:sz="4" w:space="0" w:color="000000"/>
              <w:right w:val="single" w:sz="4" w:space="0" w:color="000000"/>
            </w:tcBorders>
          </w:tcPr>
          <w:p w14:paraId="4586594B" w14:textId="77777777" w:rsidR="00AD4C67" w:rsidRDefault="00B67191">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Borders>
              <w:top w:val="single" w:sz="4" w:space="0" w:color="000000"/>
              <w:left w:val="single" w:sz="4" w:space="0" w:color="000000"/>
              <w:bottom w:val="single" w:sz="4" w:space="0" w:color="000000"/>
              <w:right w:val="single" w:sz="4" w:space="0" w:color="000000"/>
            </w:tcBorders>
          </w:tcPr>
          <w:p w14:paraId="4E1C7B98" w14:textId="77777777" w:rsidR="00AD4C67" w:rsidRDefault="00B67191">
            <w:pPr>
              <w:rPr>
                <w:rFonts w:ascii="Times New Roman" w:hAnsi="Times New Roman" w:cs="Times New Roman"/>
                <w:sz w:val="24"/>
                <w:szCs w:val="24"/>
              </w:rPr>
            </w:pPr>
            <w:r>
              <w:rPr>
                <w:rFonts w:ascii="Times New Roman" w:hAnsi="Times New Roman" w:cs="Times New Roman"/>
                <w:sz w:val="24"/>
                <w:szCs w:val="24"/>
              </w:rPr>
              <w:t>September 2011</w:t>
            </w:r>
          </w:p>
        </w:tc>
        <w:tc>
          <w:tcPr>
            <w:tcW w:w="2520" w:type="dxa"/>
            <w:tcBorders>
              <w:top w:val="single" w:sz="4" w:space="0" w:color="000000"/>
              <w:left w:val="single" w:sz="4" w:space="0" w:color="000000"/>
              <w:bottom w:val="single" w:sz="4" w:space="0" w:color="000000"/>
              <w:right w:val="single" w:sz="4" w:space="0" w:color="000000"/>
            </w:tcBorders>
          </w:tcPr>
          <w:p w14:paraId="35BE5EE5" w14:textId="77777777" w:rsidR="00AD4C67" w:rsidRDefault="00B67191">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14:paraId="634B4783" w14:textId="77777777" w:rsidR="00AD4C67" w:rsidRDefault="00B67191">
            <w:pPr>
              <w:rPr>
                <w:rFonts w:ascii="Times New Roman" w:hAnsi="Times New Roman" w:cs="Times New Roman"/>
                <w:sz w:val="24"/>
                <w:szCs w:val="24"/>
              </w:rPr>
            </w:pPr>
            <w:r>
              <w:rPr>
                <w:rFonts w:ascii="Times New Roman" w:hAnsi="Times New Roman" w:cs="Times New Roman"/>
                <w:sz w:val="24"/>
                <w:szCs w:val="24"/>
              </w:rPr>
              <w:t>Format changes for 2012.</w:t>
            </w:r>
          </w:p>
        </w:tc>
      </w:tr>
      <w:tr w:rsidR="00AD4C67" w14:paraId="79E11E68" w14:textId="77777777" w:rsidTr="00AD4C67">
        <w:tc>
          <w:tcPr>
            <w:tcW w:w="1016" w:type="dxa"/>
            <w:tcBorders>
              <w:top w:val="single" w:sz="4" w:space="0" w:color="000000"/>
              <w:left w:val="single" w:sz="4" w:space="0" w:color="000000"/>
              <w:bottom w:val="single" w:sz="4" w:space="0" w:color="000000"/>
              <w:right w:val="single" w:sz="4" w:space="0" w:color="000000"/>
            </w:tcBorders>
            <w:vAlign w:val="center"/>
          </w:tcPr>
          <w:p w14:paraId="4ED38C0A" w14:textId="77777777" w:rsidR="00AD4C67" w:rsidRDefault="009B103B">
            <w:pPr>
              <w:jc w:val="center"/>
              <w:rPr>
                <w:rFonts w:ascii="Times New Roman" w:hAnsi="Times New Roman" w:cs="Times New Roman"/>
                <w:sz w:val="24"/>
                <w:szCs w:val="24"/>
              </w:rPr>
            </w:pPr>
            <w:r>
              <w:rPr>
                <w:rFonts w:ascii="Times New Roman" w:hAnsi="Times New Roman" w:cs="Times New Roman"/>
                <w:sz w:val="24"/>
                <w:szCs w:val="24"/>
              </w:rPr>
              <w:t>2.2</w:t>
            </w:r>
          </w:p>
        </w:tc>
        <w:tc>
          <w:tcPr>
            <w:tcW w:w="1882" w:type="dxa"/>
            <w:tcBorders>
              <w:top w:val="single" w:sz="4" w:space="0" w:color="000000"/>
              <w:left w:val="single" w:sz="4" w:space="0" w:color="000000"/>
              <w:bottom w:val="single" w:sz="4" w:space="0" w:color="000000"/>
              <w:right w:val="single" w:sz="4" w:space="0" w:color="000000"/>
            </w:tcBorders>
            <w:vAlign w:val="center"/>
          </w:tcPr>
          <w:p w14:paraId="24B04702" w14:textId="77777777" w:rsidR="00AD4C67" w:rsidRDefault="009B103B">
            <w:pPr>
              <w:jc w:val="center"/>
              <w:rPr>
                <w:rFonts w:ascii="Times New Roman" w:hAnsi="Times New Roman" w:cs="Times New Roman"/>
                <w:sz w:val="24"/>
                <w:szCs w:val="24"/>
              </w:rPr>
            </w:pPr>
            <w:r>
              <w:rPr>
                <w:rFonts w:ascii="Times New Roman" w:hAnsi="Times New Roman" w:cs="Times New Roman"/>
                <w:sz w:val="24"/>
                <w:szCs w:val="24"/>
              </w:rPr>
              <w:t>April 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19A0D65F" w14:textId="76B1ECD3" w:rsidR="00AD4C67" w:rsidRDefault="002509D9">
            <w:pPr>
              <w:jc w:val="center"/>
              <w:rPr>
                <w:rFonts w:ascii="Times New Roman" w:hAnsi="Times New Roman" w:cs="Times New Roman"/>
                <w:sz w:val="24"/>
                <w:szCs w:val="24"/>
              </w:rPr>
            </w:pPr>
            <w:r>
              <w:rPr>
                <w:rFonts w:ascii="Times New Roman" w:hAnsi="Times New Roman" w:cs="Times New Roman"/>
                <w:sz w:val="24"/>
                <w:szCs w:val="24"/>
              </w:rPr>
              <w:t>RSAWTF</w:t>
            </w:r>
          </w:p>
        </w:tc>
        <w:tc>
          <w:tcPr>
            <w:tcW w:w="5040" w:type="dxa"/>
            <w:tcBorders>
              <w:top w:val="single" w:sz="4" w:space="0" w:color="000000"/>
              <w:left w:val="single" w:sz="4" w:space="0" w:color="000000"/>
              <w:bottom w:val="single" w:sz="4" w:space="0" w:color="000000"/>
              <w:right w:val="single" w:sz="4" w:space="0" w:color="000000"/>
            </w:tcBorders>
          </w:tcPr>
          <w:p w14:paraId="4A4CA84B" w14:textId="655E1804" w:rsidR="00AD4C67" w:rsidRDefault="002B33DD" w:rsidP="007B7BB7">
            <w:pPr>
              <w:rPr>
                <w:rFonts w:ascii="Times New Roman" w:hAnsi="Times New Roman" w:cs="Times New Roman"/>
                <w:sz w:val="24"/>
                <w:szCs w:val="24"/>
              </w:rPr>
            </w:pPr>
            <w:r>
              <w:rPr>
                <w:rFonts w:ascii="Times New Roman" w:hAnsi="Times New Roman" w:cs="Times New Roman"/>
                <w:sz w:val="24"/>
                <w:szCs w:val="24"/>
              </w:rPr>
              <w:t xml:space="preserve">Revised to reflect removal of R9.1 and subrequirements per Paragraph 81 project and Implementation Plan for revised term for “Protection System” per Project 2007-17. </w:t>
            </w:r>
          </w:p>
        </w:tc>
      </w:tr>
      <w:tr w:rsidR="00AD4C67" w14:paraId="3441DA6B" w14:textId="77777777" w:rsidTr="00AD4C67">
        <w:tc>
          <w:tcPr>
            <w:tcW w:w="1016" w:type="dxa"/>
            <w:tcBorders>
              <w:top w:val="single" w:sz="4" w:space="0" w:color="000000"/>
              <w:left w:val="single" w:sz="4" w:space="0" w:color="000000"/>
              <w:bottom w:val="single" w:sz="4" w:space="0" w:color="000000"/>
              <w:right w:val="single" w:sz="4" w:space="0" w:color="000000"/>
            </w:tcBorders>
          </w:tcPr>
          <w:p w14:paraId="4C5881D4" w14:textId="77777777" w:rsidR="00AD4C67" w:rsidRDefault="00AD4C6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7A797A34" w14:textId="77777777" w:rsidR="00AD4C67" w:rsidRDefault="00AD4C6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1521514" w14:textId="77777777" w:rsidR="00AD4C67" w:rsidRDefault="00AD4C6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64FF613A" w14:textId="77777777" w:rsidR="00AD4C67" w:rsidRDefault="00AD4C67">
            <w:pPr>
              <w:rPr>
                <w:rFonts w:ascii="Times New Roman" w:hAnsi="Times New Roman" w:cs="Times New Roman"/>
                <w:sz w:val="24"/>
                <w:szCs w:val="24"/>
              </w:rPr>
            </w:pPr>
          </w:p>
        </w:tc>
      </w:tr>
      <w:tr w:rsidR="00AD4C67" w14:paraId="7119B19A" w14:textId="77777777" w:rsidTr="00AD4C67">
        <w:tc>
          <w:tcPr>
            <w:tcW w:w="1016" w:type="dxa"/>
            <w:tcBorders>
              <w:top w:val="single" w:sz="4" w:space="0" w:color="000000"/>
              <w:left w:val="single" w:sz="4" w:space="0" w:color="000000"/>
              <w:bottom w:val="single" w:sz="4" w:space="0" w:color="000000"/>
              <w:right w:val="single" w:sz="4" w:space="0" w:color="000000"/>
            </w:tcBorders>
          </w:tcPr>
          <w:p w14:paraId="5D65075F" w14:textId="77777777" w:rsidR="00AD4C67" w:rsidRDefault="00AD4C6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07D8B2D0" w14:textId="77777777" w:rsidR="00AD4C67" w:rsidRDefault="00AD4C6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1F508D3D" w14:textId="77777777" w:rsidR="00AD4C67" w:rsidRDefault="00AD4C6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70470F0F" w14:textId="77777777" w:rsidR="00AD4C67" w:rsidRDefault="00AD4C67">
            <w:pPr>
              <w:rPr>
                <w:rFonts w:ascii="Times New Roman" w:hAnsi="Times New Roman" w:cs="Times New Roman"/>
                <w:sz w:val="24"/>
                <w:szCs w:val="24"/>
              </w:rPr>
            </w:pPr>
          </w:p>
        </w:tc>
      </w:tr>
    </w:tbl>
    <w:p w14:paraId="01BF443B" w14:textId="77777777" w:rsidR="00AD4C67" w:rsidRDefault="00AD4C67" w:rsidP="00AD4C67">
      <w:pPr>
        <w:widowControl w:val="0"/>
        <w:tabs>
          <w:tab w:val="center" w:pos="510"/>
          <w:tab w:val="left" w:pos="960"/>
        </w:tabs>
        <w:rPr>
          <w:rFonts w:ascii="Times New Roman" w:hAnsi="Times New Roman" w:cs="Times New Roman"/>
          <w:color w:val="000000"/>
          <w:sz w:val="24"/>
          <w:szCs w:val="24"/>
        </w:rPr>
      </w:pPr>
    </w:p>
    <w:p w14:paraId="21A93279" w14:textId="77777777" w:rsidR="00AD4C67" w:rsidRDefault="00AD4C67" w:rsidP="00AD4C67">
      <w:pPr>
        <w:widowControl w:val="0"/>
        <w:spacing w:line="220" w:lineRule="exact"/>
        <w:rPr>
          <w:rFonts w:ascii="Times New Roman" w:hAnsi="Times New Roman" w:cs="Times New Roman"/>
          <w:sz w:val="24"/>
          <w:szCs w:val="24"/>
        </w:rPr>
      </w:pPr>
    </w:p>
    <w:p w14:paraId="730217C9" w14:textId="77777777" w:rsidR="00AD4C67" w:rsidRPr="004550E5" w:rsidRDefault="00AD4C67" w:rsidP="00C46F97">
      <w:pPr>
        <w:rPr>
          <w:rFonts w:ascii="Times New Roman" w:hAnsi="Times New Roman" w:cs="Times New Roman"/>
          <w:sz w:val="24"/>
          <w:szCs w:val="24"/>
        </w:rPr>
      </w:pPr>
    </w:p>
    <w:sectPr w:rsidR="00AD4C67" w:rsidRPr="004550E5" w:rsidSect="009A1984">
      <w:headerReference w:type="default" r:id="rId17"/>
      <w:footerReference w:type="defaul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517F5" w14:textId="77777777" w:rsidR="002500AF" w:rsidRDefault="002500AF">
      <w:r>
        <w:separator/>
      </w:r>
    </w:p>
  </w:endnote>
  <w:endnote w:type="continuationSeparator" w:id="0">
    <w:p w14:paraId="4873B7AE" w14:textId="77777777" w:rsidR="002500AF" w:rsidRDefault="0025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8259" w14:textId="77777777" w:rsidR="002509D9" w:rsidRPr="00323003" w:rsidRDefault="002509D9"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14:paraId="2FB9592A" w14:textId="77777777" w:rsidR="002509D9" w:rsidRPr="00323003" w:rsidRDefault="002509D9"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14:paraId="749E6903" w14:textId="77777777" w:rsidR="002509D9" w:rsidRPr="00323003" w:rsidRDefault="002509D9"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14:paraId="7C2F803D" w14:textId="77777777" w:rsidR="002509D9" w:rsidRPr="00323003" w:rsidRDefault="002509D9"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NCR Number:______________________ </w:t>
    </w:r>
  </w:p>
  <w:p w14:paraId="45579095" w14:textId="77777777" w:rsidR="002509D9" w:rsidRDefault="002509D9"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Date:_____________</w:t>
    </w:r>
  </w:p>
  <w:p w14:paraId="4B5277AC" w14:textId="5F3D06B4" w:rsidR="002509D9" w:rsidRPr="00872AF8" w:rsidRDefault="002509D9"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NUC</w:t>
    </w:r>
    <w:r w:rsidRPr="00872AF8">
      <w:rPr>
        <w:rFonts w:ascii="Times New Roman" w:hAnsi="Times New Roman"/>
        <w:sz w:val="18"/>
        <w:szCs w:val="18"/>
      </w:rPr>
      <w:t>-00</w:t>
    </w:r>
    <w:r>
      <w:rPr>
        <w:rFonts w:ascii="Times New Roman" w:hAnsi="Times New Roman"/>
        <w:sz w:val="18"/>
        <w:szCs w:val="18"/>
      </w:rPr>
      <w:t>1</w:t>
    </w:r>
    <w:r w:rsidRPr="00872AF8">
      <w:rPr>
        <w:rFonts w:ascii="Times New Roman" w:hAnsi="Times New Roman"/>
        <w:sz w:val="18"/>
        <w:szCs w:val="18"/>
      </w:rPr>
      <w:t>-</w:t>
    </w:r>
    <w:r>
      <w:rPr>
        <w:rFonts w:ascii="Times New Roman" w:hAnsi="Times New Roman"/>
        <w:sz w:val="18"/>
        <w:szCs w:val="18"/>
      </w:rPr>
      <w:t>2.1</w:t>
    </w:r>
    <w:r w:rsidRPr="00872AF8">
      <w:rPr>
        <w:rFonts w:ascii="Times New Roman" w:hAnsi="Times New Roman"/>
        <w:sz w:val="18"/>
        <w:szCs w:val="18"/>
      </w:rPr>
      <w:t>_</w:t>
    </w:r>
    <w:r w:rsidR="00312B2A">
      <w:rPr>
        <w:rFonts w:ascii="Times New Roman" w:hAnsi="Times New Roman"/>
        <w:sz w:val="18"/>
        <w:szCs w:val="18"/>
      </w:rPr>
      <w:t>2014_v2.2</w:t>
    </w:r>
  </w:p>
  <w:p w14:paraId="35C5EFA1" w14:textId="0856DC4A" w:rsidR="002509D9" w:rsidRPr="00872AF8" w:rsidRDefault="002509D9"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Pr>
        <w:rFonts w:ascii="Times New Roman" w:hAnsi="Times New Roman" w:cs="Times New Roman"/>
        <w:color w:val="000000"/>
        <w:sz w:val="18"/>
        <w:szCs w:val="18"/>
      </w:rPr>
      <w:t>April 2014</w:t>
    </w:r>
  </w:p>
  <w:p w14:paraId="0586CDC8" w14:textId="77777777" w:rsidR="002509D9" w:rsidRPr="00323003" w:rsidRDefault="002509D9"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A823A2">
      <w:rPr>
        <w:rStyle w:val="PageNumber"/>
        <w:rFonts w:ascii="Times New Roman" w:hAnsi="Times New Roman" w:cs="Times New Roman"/>
        <w:noProof/>
      </w:rPr>
      <w:t>16</w:t>
    </w:r>
    <w:r w:rsidRPr="00323003">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34980" w14:textId="77777777" w:rsidR="002500AF" w:rsidRDefault="002500AF">
      <w:r>
        <w:separator/>
      </w:r>
    </w:p>
  </w:footnote>
  <w:footnote w:type="continuationSeparator" w:id="0">
    <w:p w14:paraId="19385193" w14:textId="77777777" w:rsidR="002500AF" w:rsidRDefault="0025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2376" w14:textId="77777777" w:rsidR="002509D9" w:rsidRDefault="002509D9">
    <w:pPr>
      <w:widowControl w:val="0"/>
      <w:spacing w:line="240" w:lineRule="exact"/>
      <w:rPr>
        <w:rFonts w:cs="Times New Roman"/>
      </w:rPr>
    </w:pPr>
  </w:p>
  <w:p w14:paraId="64EF24A8" w14:textId="77777777" w:rsidR="002509D9" w:rsidRPr="006813F3" w:rsidRDefault="002509D9" w:rsidP="002F35E5">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455E231D" w14:textId="77777777" w:rsidR="002509D9" w:rsidRPr="006813F3" w:rsidRDefault="002509D9" w:rsidP="002F35E5">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14:paraId="4775E075" w14:textId="77777777" w:rsidR="002509D9" w:rsidRDefault="002509D9">
    <w:pPr>
      <w:widowControl w:val="0"/>
      <w:spacing w:before="66"/>
      <w:rPr>
        <w:rFonts w:cs="Times New Roman"/>
      </w:rPr>
    </w:pPr>
    <w:r>
      <w:rPr>
        <w:rFonts w:cs="Times New Roman"/>
        <w:noProof/>
      </w:rPr>
      <w:drawing>
        <wp:inline distT="0" distB="0" distL="0" distR="0" wp14:anchorId="023EBF76" wp14:editId="3C43C87E">
          <wp:extent cx="5969635" cy="393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69635" cy="39370"/>
                  </a:xfrm>
                  <a:prstGeom prst="rect">
                    <a:avLst/>
                  </a:prstGeom>
                  <a:noFill/>
                  <a:ln w="9525">
                    <a:noFill/>
                    <a:miter lim="800000"/>
                    <a:headEnd/>
                    <a:tailEnd/>
                  </a:ln>
                </pic:spPr>
              </pic:pic>
            </a:graphicData>
          </a:graphic>
        </wp:inline>
      </w:drawing>
    </w:r>
  </w:p>
  <w:p w14:paraId="1030C8F1" w14:textId="77777777" w:rsidR="002509D9" w:rsidRDefault="002509D9">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A05D4"/>
    <w:multiLevelType w:val="hybridMultilevel"/>
    <w:tmpl w:val="94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02E1D"/>
    <w:rsid w:val="00014488"/>
    <w:rsid w:val="000157A2"/>
    <w:rsid w:val="00015C26"/>
    <w:rsid w:val="00032BC0"/>
    <w:rsid w:val="00034C5A"/>
    <w:rsid w:val="00057A68"/>
    <w:rsid w:val="000A4478"/>
    <w:rsid w:val="000B4B1F"/>
    <w:rsid w:val="000D643A"/>
    <w:rsid w:val="000E2855"/>
    <w:rsid w:val="000F0A1C"/>
    <w:rsid w:val="000F4AF6"/>
    <w:rsid w:val="000F4D35"/>
    <w:rsid w:val="000F5E13"/>
    <w:rsid w:val="00100FD6"/>
    <w:rsid w:val="00116F8E"/>
    <w:rsid w:val="00125409"/>
    <w:rsid w:val="001308E2"/>
    <w:rsid w:val="00155B96"/>
    <w:rsid w:val="001727B5"/>
    <w:rsid w:val="00173871"/>
    <w:rsid w:val="00192C6D"/>
    <w:rsid w:val="001A3678"/>
    <w:rsid w:val="001A60CC"/>
    <w:rsid w:val="001C1383"/>
    <w:rsid w:val="001D0281"/>
    <w:rsid w:val="001D467F"/>
    <w:rsid w:val="00207A7A"/>
    <w:rsid w:val="002245D3"/>
    <w:rsid w:val="002478D9"/>
    <w:rsid w:val="002500AF"/>
    <w:rsid w:val="002509D9"/>
    <w:rsid w:val="00260B45"/>
    <w:rsid w:val="00277C03"/>
    <w:rsid w:val="00281790"/>
    <w:rsid w:val="002B33DD"/>
    <w:rsid w:val="002C65EA"/>
    <w:rsid w:val="002C6986"/>
    <w:rsid w:val="002F35E5"/>
    <w:rsid w:val="00312B2A"/>
    <w:rsid w:val="00322F29"/>
    <w:rsid w:val="00323003"/>
    <w:rsid w:val="0033349D"/>
    <w:rsid w:val="0033760A"/>
    <w:rsid w:val="0034300E"/>
    <w:rsid w:val="0035604C"/>
    <w:rsid w:val="00357F68"/>
    <w:rsid w:val="0036144D"/>
    <w:rsid w:val="00371DD1"/>
    <w:rsid w:val="00396135"/>
    <w:rsid w:val="003B631E"/>
    <w:rsid w:val="003B70E2"/>
    <w:rsid w:val="003E0982"/>
    <w:rsid w:val="003E5FE5"/>
    <w:rsid w:val="003E7EDF"/>
    <w:rsid w:val="0040362C"/>
    <w:rsid w:val="004046D5"/>
    <w:rsid w:val="00404D27"/>
    <w:rsid w:val="00426E53"/>
    <w:rsid w:val="00432E5A"/>
    <w:rsid w:val="00443293"/>
    <w:rsid w:val="004550E5"/>
    <w:rsid w:val="00464DE7"/>
    <w:rsid w:val="00473790"/>
    <w:rsid w:val="004A25CF"/>
    <w:rsid w:val="004E0362"/>
    <w:rsid w:val="00506069"/>
    <w:rsid w:val="005136A0"/>
    <w:rsid w:val="00537034"/>
    <w:rsid w:val="0055246A"/>
    <w:rsid w:val="00565AEF"/>
    <w:rsid w:val="0059110B"/>
    <w:rsid w:val="005916FC"/>
    <w:rsid w:val="005934DC"/>
    <w:rsid w:val="005B2473"/>
    <w:rsid w:val="005D1D5C"/>
    <w:rsid w:val="005D58A1"/>
    <w:rsid w:val="00607435"/>
    <w:rsid w:val="00613FA3"/>
    <w:rsid w:val="006156D5"/>
    <w:rsid w:val="00647DE9"/>
    <w:rsid w:val="00656ADB"/>
    <w:rsid w:val="00675E27"/>
    <w:rsid w:val="00684DDA"/>
    <w:rsid w:val="006A3A70"/>
    <w:rsid w:val="006D2BB4"/>
    <w:rsid w:val="006E1CC0"/>
    <w:rsid w:val="006E4F37"/>
    <w:rsid w:val="0071094E"/>
    <w:rsid w:val="00732B07"/>
    <w:rsid w:val="00756289"/>
    <w:rsid w:val="007A0E0C"/>
    <w:rsid w:val="007B26F4"/>
    <w:rsid w:val="007B45C5"/>
    <w:rsid w:val="007B7BB7"/>
    <w:rsid w:val="007C2CE1"/>
    <w:rsid w:val="007C44D6"/>
    <w:rsid w:val="007C659D"/>
    <w:rsid w:val="0082018B"/>
    <w:rsid w:val="00832FF7"/>
    <w:rsid w:val="00841A7B"/>
    <w:rsid w:val="0084656F"/>
    <w:rsid w:val="008539DC"/>
    <w:rsid w:val="00853A30"/>
    <w:rsid w:val="00861282"/>
    <w:rsid w:val="00893262"/>
    <w:rsid w:val="00894768"/>
    <w:rsid w:val="00894A2F"/>
    <w:rsid w:val="00894CCA"/>
    <w:rsid w:val="008B6385"/>
    <w:rsid w:val="008C5E4C"/>
    <w:rsid w:val="008D2596"/>
    <w:rsid w:val="008F2767"/>
    <w:rsid w:val="00917067"/>
    <w:rsid w:val="00937B5C"/>
    <w:rsid w:val="00952818"/>
    <w:rsid w:val="009A1984"/>
    <w:rsid w:val="009B103B"/>
    <w:rsid w:val="009B5B6A"/>
    <w:rsid w:val="009C039C"/>
    <w:rsid w:val="009C4318"/>
    <w:rsid w:val="009C4340"/>
    <w:rsid w:val="009C4F8E"/>
    <w:rsid w:val="009D3D62"/>
    <w:rsid w:val="009F0CB5"/>
    <w:rsid w:val="00A10643"/>
    <w:rsid w:val="00A40A99"/>
    <w:rsid w:val="00A73263"/>
    <w:rsid w:val="00A74C27"/>
    <w:rsid w:val="00A823A2"/>
    <w:rsid w:val="00A86374"/>
    <w:rsid w:val="00A9090D"/>
    <w:rsid w:val="00AD4C67"/>
    <w:rsid w:val="00AD5422"/>
    <w:rsid w:val="00AE7D13"/>
    <w:rsid w:val="00B06DE8"/>
    <w:rsid w:val="00B073CC"/>
    <w:rsid w:val="00B258AF"/>
    <w:rsid w:val="00B435EE"/>
    <w:rsid w:val="00B608A3"/>
    <w:rsid w:val="00B67191"/>
    <w:rsid w:val="00B763D3"/>
    <w:rsid w:val="00B9210B"/>
    <w:rsid w:val="00BA008E"/>
    <w:rsid w:val="00BA45BE"/>
    <w:rsid w:val="00BB611C"/>
    <w:rsid w:val="00BE1264"/>
    <w:rsid w:val="00BE2A33"/>
    <w:rsid w:val="00BF207D"/>
    <w:rsid w:val="00BF3B49"/>
    <w:rsid w:val="00C060E7"/>
    <w:rsid w:val="00C11EDD"/>
    <w:rsid w:val="00C16B11"/>
    <w:rsid w:val="00C23A94"/>
    <w:rsid w:val="00C277FA"/>
    <w:rsid w:val="00C32386"/>
    <w:rsid w:val="00C46F97"/>
    <w:rsid w:val="00C568DC"/>
    <w:rsid w:val="00CC452E"/>
    <w:rsid w:val="00CD08F5"/>
    <w:rsid w:val="00CE40C2"/>
    <w:rsid w:val="00CF5895"/>
    <w:rsid w:val="00CF793D"/>
    <w:rsid w:val="00D227BA"/>
    <w:rsid w:val="00D24CC3"/>
    <w:rsid w:val="00D33732"/>
    <w:rsid w:val="00D45934"/>
    <w:rsid w:val="00D54754"/>
    <w:rsid w:val="00D5513A"/>
    <w:rsid w:val="00D830A2"/>
    <w:rsid w:val="00D84F7B"/>
    <w:rsid w:val="00DA44A1"/>
    <w:rsid w:val="00DA5E3E"/>
    <w:rsid w:val="00DB1295"/>
    <w:rsid w:val="00DC2610"/>
    <w:rsid w:val="00DE3654"/>
    <w:rsid w:val="00E0105E"/>
    <w:rsid w:val="00E03877"/>
    <w:rsid w:val="00E57E67"/>
    <w:rsid w:val="00E57F0E"/>
    <w:rsid w:val="00E679D3"/>
    <w:rsid w:val="00E8453A"/>
    <w:rsid w:val="00E93387"/>
    <w:rsid w:val="00E937CA"/>
    <w:rsid w:val="00EB2DD5"/>
    <w:rsid w:val="00EC1F61"/>
    <w:rsid w:val="00ED0E7C"/>
    <w:rsid w:val="00EE621B"/>
    <w:rsid w:val="00F009F3"/>
    <w:rsid w:val="00F166D0"/>
    <w:rsid w:val="00F3405F"/>
    <w:rsid w:val="00F53258"/>
    <w:rsid w:val="00F56091"/>
    <w:rsid w:val="00F7403E"/>
    <w:rsid w:val="00F74ED6"/>
    <w:rsid w:val="00F7559B"/>
    <w:rsid w:val="00F80F41"/>
    <w:rsid w:val="00FB1214"/>
    <w:rsid w:val="00FD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ED61"/>
  <w15:docId w15:val="{14526BE8-E95F-4DD1-978A-65F5276B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60A"/>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basedOn w:val="DefaultParagraphFont"/>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basedOn w:val="DefaultParagraphFont"/>
    <w:link w:val="Footer"/>
    <w:uiPriority w:val="99"/>
    <w:rsid w:val="00443293"/>
    <w:rPr>
      <w:rFonts w:ascii="Arial" w:hAnsi="Arial" w:cs="Arial"/>
      <w:sz w:val="20"/>
      <w:szCs w:val="20"/>
    </w:rPr>
  </w:style>
  <w:style w:type="character" w:styleId="Hyperlink">
    <w:name w:val="Hyperlink"/>
    <w:basedOn w:val="DefaultParagraphFont"/>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basedOn w:val="DefaultParagraphFont"/>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basedOn w:val="DefaultParagraphFont"/>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basedOn w:val="DefaultParagraphFont"/>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F80F41"/>
    <w:rPr>
      <w:b/>
      <w:bCs/>
    </w:rPr>
  </w:style>
  <w:style w:type="paragraph" w:customStyle="1" w:styleId="Requirement">
    <w:name w:val="Requirement"/>
    <w:basedOn w:val="Normal"/>
    <w:autoRedefine/>
    <w:qFormat/>
    <w:rsid w:val="00D24CC3"/>
    <w:pPr>
      <w:spacing w:before="240" w:after="240"/>
    </w:pPr>
    <w:rPr>
      <w:rFonts w:ascii="Times New Roman" w:hAnsi="Times New Roman" w:cs="Times New Roman"/>
      <w:bCs/>
      <w:sz w:val="24"/>
      <w:szCs w:val="24"/>
    </w:rPr>
  </w:style>
  <w:style w:type="paragraph" w:customStyle="1" w:styleId="subrequirement">
    <w:name w:val="subrequirement"/>
    <w:basedOn w:val="Requirement"/>
    <w:qFormat/>
    <w:rsid w:val="00FD0ACB"/>
    <w:pPr>
      <w:ind w:left="720"/>
    </w:pPr>
  </w:style>
  <w:style w:type="paragraph" w:customStyle="1" w:styleId="L2subrequirement">
    <w:name w:val="L2 subrequirement"/>
    <w:basedOn w:val="Normal"/>
    <w:qFormat/>
    <w:rsid w:val="0033760A"/>
    <w:pPr>
      <w:tabs>
        <w:tab w:val="left" w:pos="1350"/>
      </w:tabs>
      <w:spacing w:before="200" w:after="200"/>
      <w:ind w:left="1440"/>
    </w:pPr>
    <w:rPr>
      <w:rFonts w:ascii="Times New Roman" w:hAnsi="Times New Roman" w:cs="Times New Roman"/>
      <w:bCs/>
      <w:sz w:val="24"/>
      <w:szCs w:val="24"/>
    </w:rPr>
  </w:style>
  <w:style w:type="paragraph" w:customStyle="1" w:styleId="Style1">
    <w:name w:val="Style1"/>
    <w:basedOn w:val="L2subrequirement"/>
    <w:qFormat/>
    <w:rsid w:val="00FD0ACB"/>
    <w:rPr>
      <w:b/>
    </w:rPr>
  </w:style>
  <w:style w:type="paragraph" w:customStyle="1" w:styleId="L1approach">
    <w:name w:val="L1 approach"/>
    <w:basedOn w:val="Normal"/>
    <w:qFormat/>
    <w:rsid w:val="00AE7D13"/>
    <w:pPr>
      <w:widowControl w:val="0"/>
      <w:spacing w:before="240" w:after="240" w:line="284" w:lineRule="exact"/>
      <w:ind w:left="1152" w:hanging="576"/>
    </w:pPr>
    <w:rPr>
      <w:rFonts w:ascii="Times New Roman" w:hAnsi="Times New Roman" w:cs="Times New Roman"/>
      <w:bCs/>
      <w:color w:val="365F91"/>
      <w:sz w:val="24"/>
      <w:szCs w:val="24"/>
    </w:rPr>
  </w:style>
  <w:style w:type="paragraph" w:customStyle="1" w:styleId="L2approach">
    <w:name w:val="L2 approach"/>
    <w:basedOn w:val="Normal"/>
    <w:qFormat/>
    <w:rsid w:val="002245D3"/>
    <w:pPr>
      <w:tabs>
        <w:tab w:val="left" w:pos="2016"/>
      </w:tabs>
      <w:spacing w:before="240" w:after="240"/>
      <w:ind w:left="2016" w:hanging="576"/>
    </w:pPr>
    <w:rPr>
      <w:rFonts w:ascii="Times New Roman" w:hAnsi="Times New Roman" w:cs="Times New Roman"/>
      <w:bCs/>
      <w:color w:val="365F91"/>
      <w:sz w:val="24"/>
      <w:szCs w:val="24"/>
    </w:rPr>
  </w:style>
  <w:style w:type="paragraph" w:customStyle="1" w:styleId="Default">
    <w:name w:val="Default"/>
    <w:rsid w:val="001D0281"/>
    <w:pPr>
      <w:autoSpaceDE w:val="0"/>
      <w:autoSpaceDN w:val="0"/>
      <w:adjustRightInd w:val="0"/>
    </w:pPr>
    <w:rPr>
      <w:color w:val="000000"/>
      <w:sz w:val="24"/>
      <w:szCs w:val="24"/>
    </w:rPr>
  </w:style>
  <w:style w:type="paragraph" w:styleId="ListParagraph">
    <w:name w:val="List Paragraph"/>
    <w:basedOn w:val="Normal"/>
    <w:uiPriority w:val="34"/>
    <w:qFormat/>
    <w:rsid w:val="00002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170997077">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484972212">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684555798">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892040268">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06072689">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205754838">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59574525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40712897">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01651062">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04120908">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FilingsOrders/us/Pages/2013fercordersrul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nerc.com/FilingsOrders/us/FERCOrdersRules/Order_approving_modif_Definition_2.3.2012.pdf" TargetMode="Externa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documentManagement>
    <Header xmlns="078344ff-8d50-4bff-90aa-a5f449462ba4">Current RSAWs for Use</Header>
    <Number xmlns="078344ff-8d50-4bff-90aa-a5f449462ba4">NUC-001-2.1</Number>
    <Date xmlns="078344ff-8d50-4bff-90aa-a5f449462ba4">2014-04-24T04:00:00+00:00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E685-334B-4161-9D50-46CF79C5A687}"/>
</file>

<file path=customXml/itemProps2.xml><?xml version="1.0" encoding="utf-8"?>
<ds:datastoreItem xmlns:ds="http://schemas.openxmlformats.org/officeDocument/2006/customXml" ds:itemID="{0770EE0D-39F3-4B16-94B6-98F7B6FA7B2A}"/>
</file>

<file path=customXml/itemProps3.xml><?xml version="1.0" encoding="utf-8"?>
<ds:datastoreItem xmlns:ds="http://schemas.openxmlformats.org/officeDocument/2006/customXml" ds:itemID="{3C2CAE4B-92EA-41B8-8B58-25BFB0A47200}"/>
</file>

<file path=customXml/itemProps4.xml><?xml version="1.0" encoding="utf-8"?>
<ds:datastoreItem xmlns:ds="http://schemas.openxmlformats.org/officeDocument/2006/customXml" ds:itemID="{7A3703F9-58F2-4926-B69D-A3960F774F73}"/>
</file>

<file path=customXml/itemProps5.xml><?xml version="1.0" encoding="utf-8"?>
<ds:datastoreItem xmlns:ds="http://schemas.openxmlformats.org/officeDocument/2006/customXml" ds:itemID="{7EDA18D4-895F-4709-AB4A-03711528916D}"/>
</file>

<file path=customXml/itemProps6.xml><?xml version="1.0" encoding="utf-8"?>
<ds:datastoreItem xmlns:ds="http://schemas.openxmlformats.org/officeDocument/2006/customXml" ds:itemID="{483C6EFA-6B88-41C1-89D1-F32CEACB12D1}"/>
</file>

<file path=customXml/itemProps7.xml><?xml version="1.0" encoding="utf-8"?>
<ds:datastoreItem xmlns:ds="http://schemas.openxmlformats.org/officeDocument/2006/customXml" ds:itemID="{4F8298B9-71EA-4171-A817-9E8BB66D57D7}"/>
</file>

<file path=docProps/app.xml><?xml version="1.0" encoding="utf-8"?>
<Properties xmlns="http://schemas.openxmlformats.org/officeDocument/2006/extended-properties" xmlns:vt="http://schemas.openxmlformats.org/officeDocument/2006/docPropsVTypes">
  <Template>Normal</Template>
  <TotalTime>0</TotalTime>
  <Pages>24</Pages>
  <Words>5193</Words>
  <Characters>32968</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Nuclear Plant Interface Coordination</vt:lpstr>
    </vt:vector>
  </TitlesOfParts>
  <Company/>
  <LinksUpToDate>false</LinksUpToDate>
  <CharactersWithSpaces>38085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Plant Interface Coordination</dc:title>
  <dc:creator>NERC</dc:creator>
  <cp:lastModifiedBy>Matthew Gibbons</cp:lastModifiedBy>
  <cp:revision>2</cp:revision>
  <dcterms:created xsi:type="dcterms:W3CDTF">2014-06-04T20:39:00Z</dcterms:created>
  <dcterms:modified xsi:type="dcterms:W3CDTF">2014-06-04T20:39:00Z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NERCASSETID-406-84</vt:lpwstr>
  </property>
  <property fmtid="{D5CDD505-2E9C-101B-9397-08002B2CF9AE}" pid="3" name="_dlc_DocIdItemGuid">
    <vt:lpwstr>c27c028c-3939-451e-8ead-9502bcb256a5</vt:lpwstr>
  </property>
  <property fmtid="{D5CDD505-2E9C-101B-9397-08002B2CF9AE}" pid="4" name="_dlc_DocIdUrl">
    <vt:lpwstr>http://www.nerc.com/pa/comp/_layouts/DocIdRedir.aspx?ID=NERCASSETID-406-84, NERCASSETID-406-84</vt:lpwstr>
  </property>
  <property fmtid="{D5CDD505-2E9C-101B-9397-08002B2CF9AE}" pid="5" name="xd_Signature">
    <vt:lpwstr/>
  </property>
  <property fmtid="{D5CDD505-2E9C-101B-9397-08002B2CF9AE}" pid="6" name="Order">
    <vt:lpwstr>8400.00000000000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